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1E73" w14:textId="77777777" w:rsidR="00F95171" w:rsidRPr="00DA7B50" w:rsidRDefault="00F95171" w:rsidP="00F95171">
      <w:pPr>
        <w:rPr>
          <w:sz w:val="2"/>
          <w:szCs w:val="2"/>
          <w:lang w:val="en-GB"/>
        </w:rPr>
      </w:pPr>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F95171" w:rsidRPr="00563419" w14:paraId="2B7E3A18"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521EEB82" w14:textId="77777777" w:rsidR="00F95171" w:rsidRPr="00563419" w:rsidRDefault="00F95171"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073DA9E1" w14:textId="77777777" w:rsidR="00F95171" w:rsidRPr="00563419" w:rsidRDefault="00F95171" w:rsidP="00A87F47">
            <w:pPr>
              <w:spacing w:after="0" w:line="240" w:lineRule="auto"/>
              <w:rPr>
                <w:rFonts w:cs="Arial"/>
                <w:lang w:val="en-GB" w:eastAsia="hr-BA"/>
              </w:rPr>
            </w:pPr>
            <w:r w:rsidRPr="00563419">
              <w:rPr>
                <w:rFonts w:cs="Arial"/>
                <w:lang w:val="en-GB" w:eastAsia="hr-BA"/>
              </w:rPr>
              <w:t>DRA0401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63AAD36F" w14:textId="77777777" w:rsidR="00F95171" w:rsidRPr="00563419" w:rsidRDefault="00F95171" w:rsidP="00A87F47">
            <w:pPr>
              <w:spacing w:after="0" w:line="240" w:lineRule="auto"/>
              <w:ind w:left="1627" w:hanging="1627"/>
              <w:rPr>
                <w:rFonts w:cs="Arial"/>
                <w:lang w:val="en-GB" w:eastAsia="hr-BA"/>
              </w:rPr>
            </w:pPr>
            <w:r w:rsidRPr="00563419">
              <w:rPr>
                <w:b/>
                <w:bCs/>
                <w:color w:val="000000"/>
                <w:kern w:val="24"/>
                <w:lang w:val="en-GB" w:eastAsia="hr-BA"/>
              </w:rPr>
              <w:t>Course name: DRAMATURGY IV</w:t>
            </w:r>
          </w:p>
        </w:tc>
      </w:tr>
      <w:tr w:rsidR="00F95171" w:rsidRPr="00563419" w14:paraId="5DC31400"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4876C5C" w14:textId="77777777" w:rsidR="00F95171" w:rsidRPr="00563419" w:rsidRDefault="00F95171"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A54BD64" w14:textId="77777777" w:rsidR="00F95171" w:rsidRPr="00563419" w:rsidRDefault="00F95171" w:rsidP="00A87F47">
            <w:pPr>
              <w:rPr>
                <w:rFonts w:cs="Arial"/>
                <w:lang w:val="en-GB" w:eastAsia="hr-BA"/>
              </w:rPr>
            </w:pPr>
            <w:r w:rsidRPr="00563419">
              <w:rPr>
                <w:b/>
                <w:bCs/>
                <w:color w:val="000000"/>
                <w:kern w:val="24"/>
                <w:lang w:val="en-GB" w:eastAsia="hr-BA"/>
              </w:rPr>
              <w:t>Study year: 2</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FF29978" w14:textId="77777777" w:rsidR="00F95171" w:rsidRPr="00563419" w:rsidRDefault="00F95171" w:rsidP="00A87F47">
            <w:pPr>
              <w:rPr>
                <w:rFonts w:cs="Arial"/>
                <w:lang w:val="en-GB" w:eastAsia="hr-BA"/>
              </w:rPr>
            </w:pPr>
            <w:r w:rsidRPr="00563419">
              <w:rPr>
                <w:b/>
                <w:bCs/>
                <w:color w:val="000000"/>
                <w:kern w:val="24"/>
                <w:lang w:val="en-GB" w:eastAsia="hr-BA"/>
              </w:rPr>
              <w:t>Semester: IV</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8F6590D" w14:textId="77777777" w:rsidR="00F95171" w:rsidRPr="00563419" w:rsidRDefault="00F95171"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F95171" w:rsidRPr="00563419" w14:paraId="2BF1E1A5"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FE31A65" w14:textId="77777777" w:rsidR="00F95171" w:rsidRPr="00563419" w:rsidRDefault="00DE7A96" w:rsidP="00A87F47">
            <w:pPr>
              <w:rPr>
                <w:rFonts w:cs="Arial"/>
                <w:lang w:val="en-GB" w:eastAsia="hr-BA"/>
              </w:rPr>
            </w:pPr>
            <w:r>
              <w:rPr>
                <w:noProof/>
              </w:rPr>
              <w:pict w14:anchorId="0ABAF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F95171"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67858B9" w14:textId="77777777" w:rsidR="00F95171" w:rsidRPr="00563419" w:rsidRDefault="00F95171" w:rsidP="00A87F47">
            <w:pPr>
              <w:spacing w:after="0"/>
              <w:rPr>
                <w:b/>
                <w:bCs/>
                <w:color w:val="000000"/>
                <w:kern w:val="24"/>
                <w:lang w:val="en-GB" w:eastAsia="hr-BA"/>
              </w:rPr>
            </w:pPr>
            <w:r w:rsidRPr="00563419">
              <w:rPr>
                <w:b/>
                <w:bCs/>
                <w:color w:val="000000"/>
                <w:kern w:val="24"/>
                <w:lang w:val="en-GB" w:eastAsia="hr-BA"/>
              </w:rPr>
              <w:t>Total hrs. number: 100</w:t>
            </w:r>
          </w:p>
          <w:p w14:paraId="31F0AEB7" w14:textId="77777777" w:rsidR="00F95171" w:rsidRPr="00563419" w:rsidRDefault="00F95171" w:rsidP="00A87F47">
            <w:pPr>
              <w:spacing w:after="0"/>
              <w:rPr>
                <w:b/>
                <w:bCs/>
                <w:color w:val="000000"/>
                <w:kern w:val="24"/>
                <w:lang w:val="en-GB" w:eastAsia="hr-BA"/>
              </w:rPr>
            </w:pPr>
          </w:p>
          <w:p w14:paraId="796B5F78" w14:textId="77777777" w:rsidR="00F95171" w:rsidRPr="00563419" w:rsidRDefault="00F95171"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60 hours (Lectures: 30 hours/2 hours a week + Exercises: 30 hours/2 hours a week)</w:t>
            </w:r>
          </w:p>
          <w:p w14:paraId="273A7941" w14:textId="77777777" w:rsidR="00F95171" w:rsidRPr="00563419" w:rsidRDefault="00F95171" w:rsidP="00A87F47">
            <w:pPr>
              <w:spacing w:after="0"/>
              <w:rPr>
                <w:b/>
                <w:bCs/>
                <w:color w:val="000000"/>
                <w:kern w:val="24"/>
                <w:sz w:val="20"/>
                <w:szCs w:val="20"/>
                <w:lang w:val="en-GB" w:eastAsia="hr-BA"/>
              </w:rPr>
            </w:pPr>
          </w:p>
          <w:p w14:paraId="094A736E" w14:textId="77777777" w:rsidR="00F95171" w:rsidRPr="00563419" w:rsidRDefault="00F95171"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25 hours</w:t>
            </w:r>
          </w:p>
          <w:p w14:paraId="083AFB03" w14:textId="77777777" w:rsidR="00F95171" w:rsidRPr="00563419" w:rsidRDefault="00F95171" w:rsidP="00A87F47">
            <w:pPr>
              <w:spacing w:after="0"/>
              <w:rPr>
                <w:bCs/>
                <w:color w:val="000000"/>
                <w:kern w:val="24"/>
                <w:sz w:val="20"/>
                <w:szCs w:val="20"/>
                <w:lang w:val="en-GB" w:eastAsia="hr-BA"/>
              </w:rPr>
            </w:pPr>
            <w:r w:rsidRPr="00563419">
              <w:rPr>
                <w:bCs/>
                <w:color w:val="000000"/>
                <w:kern w:val="24"/>
                <w:sz w:val="20"/>
                <w:szCs w:val="20"/>
                <w:lang w:val="en-GB" w:eastAsia="hr-BA"/>
              </w:rPr>
              <w:t>Seminar paper: 5 hours</w:t>
            </w:r>
          </w:p>
          <w:p w14:paraId="59BC5078" w14:textId="77777777" w:rsidR="00F95171" w:rsidRPr="00563419" w:rsidRDefault="00F95171"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10 hours</w:t>
            </w:r>
          </w:p>
          <w:p w14:paraId="2867F625" w14:textId="77777777" w:rsidR="00F95171" w:rsidRPr="00563419" w:rsidRDefault="00F95171" w:rsidP="00A87F47">
            <w:pPr>
              <w:spacing w:after="0"/>
              <w:rPr>
                <w:bCs/>
                <w:color w:val="000000"/>
                <w:kern w:val="24"/>
                <w:sz w:val="20"/>
                <w:szCs w:val="20"/>
                <w:lang w:val="en-GB" w:eastAsia="hr-BA"/>
              </w:rPr>
            </w:pPr>
          </w:p>
          <w:p w14:paraId="375AA828" w14:textId="77777777" w:rsidR="00F95171" w:rsidRPr="00563419" w:rsidRDefault="00F95171" w:rsidP="00A87F47">
            <w:pPr>
              <w:spacing w:after="0"/>
              <w:rPr>
                <w:b/>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Dramaturgy is to a large extent based on practical teaching methods. Under this course, the practical aspect of teaching carries at least 2 ECTS points.</w:t>
            </w:r>
          </w:p>
        </w:tc>
      </w:tr>
      <w:tr w:rsidR="00F95171" w:rsidRPr="00563419" w14:paraId="438F290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96A4BFB" w14:textId="77777777" w:rsidR="00F95171" w:rsidRPr="00563419" w:rsidRDefault="00F95171"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DF1E29A" w14:textId="77777777" w:rsidR="00F95171" w:rsidRPr="00563419" w:rsidRDefault="00F95171" w:rsidP="00A87F47">
            <w:pPr>
              <w:spacing w:after="60"/>
              <w:rPr>
                <w:rFonts w:cs="Arial"/>
                <w:b/>
                <w:lang w:val="en-GB" w:eastAsia="hr-BA"/>
              </w:rPr>
            </w:pPr>
            <w:r w:rsidRPr="00563419">
              <w:rPr>
                <w:rFonts w:cs="Arial"/>
                <w:b/>
                <w:lang w:val="en-GB" w:eastAsia="hr-BA"/>
              </w:rPr>
              <w:t>Teachers and associates in the course field</w:t>
            </w:r>
          </w:p>
        </w:tc>
      </w:tr>
      <w:tr w:rsidR="00F95171" w:rsidRPr="00563419" w14:paraId="6359EE7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626C258" w14:textId="77777777" w:rsidR="00F95171" w:rsidRPr="00563419" w:rsidRDefault="00F95171"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7FA9603" w14:textId="77777777" w:rsidR="00F95171" w:rsidRPr="00563419" w:rsidRDefault="00F95171" w:rsidP="00A87F47">
            <w:pPr>
              <w:spacing w:after="60"/>
              <w:rPr>
                <w:rFonts w:cs="Arial"/>
                <w:lang w:val="en-GB" w:eastAsia="hr-BA"/>
              </w:rPr>
            </w:pPr>
            <w:r w:rsidRPr="00563419">
              <w:rPr>
                <w:rFonts w:cs="Arial"/>
                <w:lang w:val="en-GB" w:eastAsia="hr-BA"/>
              </w:rPr>
              <w:t>Exam in DRAMATURGY III passed.</w:t>
            </w:r>
          </w:p>
        </w:tc>
      </w:tr>
      <w:tr w:rsidR="00F95171" w:rsidRPr="00563419" w14:paraId="61350C4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C1D60E9" w14:textId="77777777" w:rsidR="00F95171" w:rsidRPr="00563419" w:rsidRDefault="00F95171"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E1B87C9" w14:textId="77777777" w:rsidR="00F95171" w:rsidRPr="00563419" w:rsidRDefault="00F95171" w:rsidP="00A87F47">
            <w:pPr>
              <w:spacing w:after="120" w:line="240" w:lineRule="auto"/>
              <w:rPr>
                <w:rFonts w:cs="Arial"/>
                <w:lang w:val="en-GB" w:eastAsia="hr-BA"/>
              </w:rPr>
            </w:pPr>
            <w:r w:rsidRPr="00563419">
              <w:rPr>
                <w:rFonts w:cs="Arial"/>
                <w:lang w:val="en-GB" w:eastAsia="hr-BA"/>
              </w:rPr>
              <w:t>Course goal is to introduce students to types of dialogue and monologue, as well as their function in the structure of drama and the tasks and roles dramaturges face when working on a performance text.</w:t>
            </w:r>
          </w:p>
        </w:tc>
      </w:tr>
      <w:tr w:rsidR="00F95171" w:rsidRPr="00563419" w14:paraId="305609E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B23D21C" w14:textId="77777777" w:rsidR="00F95171" w:rsidRPr="00563419" w:rsidRDefault="00F95171" w:rsidP="00A87F47">
            <w:pPr>
              <w:rPr>
                <w:b/>
                <w:bCs/>
                <w:color w:val="000000"/>
                <w:kern w:val="24"/>
                <w:lang w:val="en-GB" w:eastAsia="hr-BA"/>
              </w:rPr>
            </w:pPr>
            <w:r w:rsidRPr="00563419">
              <w:rPr>
                <w:b/>
                <w:bCs/>
                <w:color w:val="000000"/>
                <w:kern w:val="24"/>
                <w:lang w:val="en-GB" w:eastAsia="hr-BA"/>
              </w:rPr>
              <w:t>Thematic units:</w:t>
            </w:r>
          </w:p>
          <w:p w14:paraId="3840545D" w14:textId="77777777" w:rsidR="00F95171" w:rsidRPr="00563419" w:rsidRDefault="00F95171"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6F1459C" w14:textId="77777777" w:rsidR="00F95171" w:rsidRPr="00563419" w:rsidRDefault="00F95171" w:rsidP="00A87F47">
            <w:pPr>
              <w:spacing w:after="120" w:line="240" w:lineRule="auto"/>
              <w:rPr>
                <w:rFonts w:cs="Arial"/>
                <w:lang w:val="en-GB" w:eastAsia="hr-BA"/>
              </w:rPr>
            </w:pPr>
            <w:r w:rsidRPr="00563419">
              <w:rPr>
                <w:rFonts w:cs="Arial"/>
                <w:lang w:val="en-GB" w:eastAsia="hr-BA"/>
              </w:rPr>
              <w:t>Dialogue, monologue and their function</w:t>
            </w:r>
          </w:p>
          <w:p w14:paraId="410832A3" w14:textId="77777777" w:rsidR="00F95171" w:rsidRPr="00563419" w:rsidRDefault="00F95171" w:rsidP="00A87F47">
            <w:pPr>
              <w:spacing w:after="120" w:line="240" w:lineRule="auto"/>
              <w:rPr>
                <w:rFonts w:cs="Arial"/>
                <w:lang w:val="en-GB" w:eastAsia="hr-BA"/>
              </w:rPr>
            </w:pPr>
            <w:r w:rsidRPr="00563419">
              <w:rPr>
                <w:rFonts w:cs="Arial"/>
                <w:lang w:val="en-GB" w:eastAsia="hr-BA"/>
              </w:rPr>
              <w:t>Structure of drama</w:t>
            </w:r>
          </w:p>
          <w:p w14:paraId="728B5D32" w14:textId="77777777" w:rsidR="00F95171" w:rsidRPr="00563419" w:rsidRDefault="00F95171" w:rsidP="00A87F47">
            <w:pPr>
              <w:spacing w:after="120" w:line="240" w:lineRule="auto"/>
              <w:rPr>
                <w:rFonts w:cs="Arial"/>
                <w:lang w:val="en-GB" w:eastAsia="hr-BA"/>
              </w:rPr>
            </w:pPr>
            <w:r w:rsidRPr="00563419">
              <w:rPr>
                <w:rFonts w:cs="Arial"/>
                <w:lang w:val="en-GB" w:eastAsia="hr-BA"/>
              </w:rPr>
              <w:t>Problems of dramatic analysis</w:t>
            </w:r>
          </w:p>
          <w:p w14:paraId="67833A07" w14:textId="77777777" w:rsidR="00F95171" w:rsidRPr="00563419" w:rsidRDefault="00F95171" w:rsidP="00A87F47">
            <w:pPr>
              <w:spacing w:after="120" w:line="240" w:lineRule="auto"/>
              <w:rPr>
                <w:rFonts w:cs="Arial"/>
                <w:lang w:val="en-GB" w:eastAsia="hr-BA"/>
              </w:rPr>
            </w:pPr>
            <w:r w:rsidRPr="00563419">
              <w:rPr>
                <w:rFonts w:cs="Arial"/>
                <w:lang w:val="en-GB" w:eastAsia="hr-BA"/>
              </w:rPr>
              <w:t>Dramaturge for a performance text</w:t>
            </w:r>
          </w:p>
        </w:tc>
      </w:tr>
      <w:tr w:rsidR="00F95171" w:rsidRPr="00563419" w14:paraId="5E98B2D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FC73B02" w14:textId="77777777" w:rsidR="00F95171" w:rsidRPr="00563419" w:rsidRDefault="00F95171" w:rsidP="00A87F47">
            <w:pPr>
              <w:tabs>
                <w:tab w:val="left" w:pos="1152"/>
              </w:tabs>
              <w:rPr>
                <w:rFonts w:cs="Arial"/>
                <w:lang w:val="en-GB" w:eastAsia="hr-BA"/>
              </w:rPr>
            </w:pPr>
            <w:r w:rsidRPr="00563419">
              <w:rPr>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92FB63C" w14:textId="77777777" w:rsidR="00F95171" w:rsidRPr="00563419" w:rsidRDefault="00F95171"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Students broaden their basic practical knowledge in Dramaturgy, which is a foundation for their future engagement in current dramaturgical practice.</w:t>
            </w:r>
          </w:p>
          <w:p w14:paraId="466EF509" w14:textId="77777777" w:rsidR="00F95171" w:rsidRPr="00563419" w:rsidRDefault="00F95171" w:rsidP="00A87F47">
            <w:pPr>
              <w:spacing w:after="0" w:line="240" w:lineRule="auto"/>
              <w:rPr>
                <w:rFonts w:cs="Arial"/>
                <w:lang w:val="en-GB" w:eastAsia="hr-BA"/>
              </w:rPr>
            </w:pPr>
          </w:p>
          <w:p w14:paraId="29BB40EC" w14:textId="77777777" w:rsidR="00F95171" w:rsidRPr="00563419" w:rsidRDefault="00F95171" w:rsidP="00A87F47">
            <w:pPr>
              <w:spacing w:after="0" w:line="240" w:lineRule="auto"/>
              <w:rPr>
                <w:rFonts w:cs="Arial"/>
                <w:lang w:val="en-GB" w:eastAsia="hr-BA"/>
              </w:rPr>
            </w:pPr>
            <w:r w:rsidRPr="00563419">
              <w:rPr>
                <w:rFonts w:cs="Arial"/>
                <w:lang w:val="en-GB" w:eastAsia="hr-BA"/>
              </w:rPr>
              <w:t>Skills: Students broaden their basic knowledge in practical dramaturgical work and playwriting technique.</w:t>
            </w:r>
          </w:p>
          <w:p w14:paraId="0FB671BB" w14:textId="77777777" w:rsidR="00F95171" w:rsidRPr="00563419" w:rsidRDefault="00F95171" w:rsidP="00A87F47">
            <w:pPr>
              <w:spacing w:after="0" w:line="240" w:lineRule="auto"/>
              <w:rPr>
                <w:rFonts w:cs="Arial"/>
                <w:lang w:val="en-GB" w:eastAsia="hr-BA"/>
              </w:rPr>
            </w:pPr>
          </w:p>
          <w:p w14:paraId="6535DE29" w14:textId="77777777" w:rsidR="00F95171" w:rsidRPr="00563419" w:rsidRDefault="00F95171"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xml:space="preserve">: Students, by learning about the types and functions of dialogues and monologues, develop their dramatic situation during the semester with special emphasis on the functionality of these two basic verbal elements in the structuring of a play, and get introduced to the </w:t>
            </w:r>
            <w:r w:rsidRPr="00563419">
              <w:rPr>
                <w:rFonts w:cs="Arial"/>
                <w:lang w:val="en-GB" w:eastAsia="hr-BA"/>
              </w:rPr>
              <w:lastRenderedPageBreak/>
              <w:t xml:space="preserve">role and purpose of a dramaturge in the preparation of a play for theatre. </w:t>
            </w:r>
          </w:p>
        </w:tc>
      </w:tr>
      <w:tr w:rsidR="00F95171" w:rsidRPr="00563419" w14:paraId="72DA396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310F9A8" w14:textId="77777777" w:rsidR="00F95171" w:rsidRPr="00563419" w:rsidRDefault="00F95171" w:rsidP="00A87F47">
            <w:pPr>
              <w:rPr>
                <w:rFonts w:cs="Arial"/>
                <w:lang w:val="en-GB" w:eastAsia="hr-BA"/>
              </w:rPr>
            </w:pPr>
            <w:r w:rsidRPr="00563419">
              <w:rPr>
                <w:b/>
                <w:bCs/>
                <w:color w:val="000000"/>
                <w:kern w:val="24"/>
                <w:lang w:val="en-GB" w:eastAsia="hr-BA"/>
              </w:rPr>
              <w:lastRenderedPageBreak/>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D4673ED" w14:textId="77777777" w:rsidR="00F95171" w:rsidRPr="00563419" w:rsidRDefault="00F95171" w:rsidP="00A87F47">
            <w:pPr>
              <w:spacing w:after="0"/>
              <w:rPr>
                <w:rFonts w:cs="Arial"/>
                <w:lang w:val="en-GB" w:eastAsia="hr-BA"/>
              </w:rPr>
            </w:pPr>
            <w:r w:rsidRPr="00563419">
              <w:rPr>
                <w:rFonts w:cs="Arial"/>
                <w:lang w:val="en-GB" w:eastAsia="hr-BA"/>
              </w:rPr>
              <w:t>Oral analyses of students’ papers are complemented by theoretical insights into reference literature on dialogue, monologue, and dramatic structure, with examples from world plays.</w:t>
            </w:r>
          </w:p>
        </w:tc>
      </w:tr>
      <w:tr w:rsidR="00F95171" w:rsidRPr="00563419" w14:paraId="2389FD5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8D8998E" w14:textId="77777777" w:rsidR="00F95171" w:rsidRPr="00563419" w:rsidRDefault="00F95171"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887A989" w14:textId="77777777" w:rsidR="00F95171" w:rsidRPr="00563419" w:rsidRDefault="00F95171" w:rsidP="00A87F47">
            <w:pPr>
              <w:spacing w:after="120" w:line="240" w:lineRule="auto"/>
              <w:rPr>
                <w:rFonts w:cs="Arial"/>
                <w:lang w:val="en-GB"/>
              </w:rPr>
            </w:pPr>
            <w:r w:rsidRPr="00563419">
              <w:rPr>
                <w:rFonts w:cs="Arial"/>
                <w:lang w:val="en-GB"/>
              </w:rPr>
              <w:t>Activity monitoring and knowledge assessment take place during and after syllabus implementation. To be eligible for the exam, students must have regular attendance (70 percent).</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F95171" w:rsidRPr="00563419" w14:paraId="5358F002"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77FDB84" w14:textId="77777777" w:rsidR="00F95171" w:rsidRPr="00563419" w:rsidRDefault="00F95171"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F151C43" w14:textId="77777777" w:rsidR="00F95171" w:rsidRPr="00563419" w:rsidRDefault="00F95171"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27EA10DB" w14:textId="77777777" w:rsidR="00F95171" w:rsidRPr="00563419" w:rsidRDefault="00F95171"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59956538" w14:textId="77777777" w:rsidR="00F95171" w:rsidRPr="00563419" w:rsidRDefault="00F95171"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F95171" w:rsidRPr="00563419" w14:paraId="73AEC7A2"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5FC4E54"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559894"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B11BF"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2274BE21"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F95171" w:rsidRPr="00563419" w14:paraId="5AA8FB66"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32D9547"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48F58"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C18E8"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44145260" w14:textId="77777777" w:rsidR="00F95171" w:rsidRPr="00563419" w:rsidRDefault="00F95171" w:rsidP="00A87F47">
                  <w:pPr>
                    <w:rPr>
                      <w:rFonts w:cs="Helvetica"/>
                      <w:color w:val="000000"/>
                      <w:lang w:val="en-GB"/>
                    </w:rPr>
                  </w:pPr>
                </w:p>
              </w:tc>
            </w:tr>
            <w:tr w:rsidR="00F95171" w:rsidRPr="00563419" w14:paraId="139F08CC"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FC15FAF"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58807811"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8B068E"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76262" w14:textId="77777777" w:rsidR="00F95171" w:rsidRPr="00563419" w:rsidRDefault="00F9517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3FD6198D" w14:textId="77777777" w:rsidR="00F95171" w:rsidRPr="00563419" w:rsidRDefault="00F95171" w:rsidP="00A87F47">
                  <w:pPr>
                    <w:rPr>
                      <w:rFonts w:cs="Helvetica"/>
                      <w:color w:val="000000"/>
                      <w:lang w:val="en-GB"/>
                    </w:rPr>
                  </w:pPr>
                </w:p>
              </w:tc>
            </w:tr>
            <w:tr w:rsidR="00F95171" w:rsidRPr="00563419" w14:paraId="638A39E4"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7213407" w14:textId="77777777" w:rsidR="00F95171" w:rsidRPr="00563419" w:rsidRDefault="00F9517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D5DA0B" w14:textId="77777777" w:rsidR="00F95171" w:rsidRPr="00563419" w:rsidRDefault="00F9517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1AA83F" w14:textId="77777777" w:rsidR="00F95171" w:rsidRPr="00563419" w:rsidRDefault="00F9517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2BB540F8" w14:textId="77777777" w:rsidR="00F95171" w:rsidRPr="00563419" w:rsidRDefault="00F9517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F95171" w:rsidRPr="00563419" w14:paraId="6ABA325F"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48DBCAD3" w14:textId="77777777" w:rsidR="00F95171" w:rsidRPr="00563419" w:rsidRDefault="00F95171"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300E92E" w14:textId="77777777" w:rsidR="00F95171" w:rsidRPr="00563419" w:rsidRDefault="00F95171"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44FE4C19" w14:textId="77777777" w:rsidR="00F95171" w:rsidRPr="00563419" w:rsidRDefault="00F95171"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0DD445E4" w14:textId="5BA2B983" w:rsidR="00F95171" w:rsidRPr="00A65A6D" w:rsidRDefault="00F95171" w:rsidP="00A65A6D">
            <w:pPr>
              <w:spacing w:after="120" w:line="240" w:lineRule="auto"/>
              <w:rPr>
                <w:rFonts w:cs="Arial"/>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F95171" w:rsidRPr="00563419" w14:paraId="3212D9F8"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FC7DCD2" w14:textId="77777777" w:rsidR="00F95171" w:rsidRPr="00563419" w:rsidRDefault="00F95171"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316F60AC" w14:textId="77777777" w:rsidR="00F95171" w:rsidRPr="00563419" w:rsidRDefault="00F95171"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8DC6E0B" w14:textId="77777777" w:rsidR="00F95171" w:rsidRPr="00563419" w:rsidRDefault="00F95171" w:rsidP="00A87F47">
            <w:pPr>
              <w:spacing w:after="120"/>
              <w:rPr>
                <w:rFonts w:cs="Arial"/>
                <w:b/>
                <w:lang w:val="en-GB" w:eastAsia="hr-BA"/>
              </w:rPr>
            </w:pPr>
            <w:r w:rsidRPr="00563419">
              <w:rPr>
                <w:rFonts w:cs="Arial"/>
                <w:b/>
                <w:lang w:val="en-GB" w:eastAsia="hr-BA"/>
              </w:rPr>
              <w:t>Compulsory reading:</w:t>
            </w:r>
          </w:p>
          <w:p w14:paraId="5B766161" w14:textId="77777777" w:rsidR="00F95171" w:rsidRPr="00563419" w:rsidRDefault="00F95171" w:rsidP="00A87F47">
            <w:pPr>
              <w:spacing w:after="120"/>
              <w:rPr>
                <w:rFonts w:cs="Arial"/>
                <w:lang w:val="en-GB" w:eastAsia="hr-BA"/>
              </w:rPr>
            </w:pPr>
            <w:r w:rsidRPr="00563419">
              <w:rPr>
                <w:rFonts w:cs="Arial"/>
                <w:lang w:val="en-GB" w:eastAsia="hr-BA"/>
              </w:rPr>
              <w:t>A)</w:t>
            </w:r>
          </w:p>
          <w:p w14:paraId="6782A7B8" w14:textId="77777777" w:rsidR="00F95171" w:rsidRPr="00563419" w:rsidRDefault="00F95171" w:rsidP="00A87F47">
            <w:pPr>
              <w:spacing w:after="120"/>
              <w:rPr>
                <w:rFonts w:cs="Arial"/>
                <w:lang w:val="en-GB" w:eastAsia="hr-BA"/>
              </w:rPr>
            </w:pPr>
            <w:proofErr w:type="spellStart"/>
            <w:r w:rsidRPr="00563419">
              <w:rPr>
                <w:rFonts w:cs="Arial"/>
                <w:lang w:val="en-GB" w:eastAsia="hr-BA"/>
              </w:rPr>
              <w:t>Sofokle</w:t>
            </w:r>
            <w:proofErr w:type="spellEnd"/>
            <w:r w:rsidRPr="00563419">
              <w:rPr>
                <w:rFonts w:cs="Arial"/>
                <w:lang w:val="en-GB" w:eastAsia="hr-BA"/>
              </w:rPr>
              <w:t xml:space="preserve">: </w:t>
            </w:r>
            <w:proofErr w:type="spellStart"/>
            <w:r w:rsidRPr="00563419">
              <w:rPr>
                <w:rFonts w:cs="Arial"/>
                <w:i/>
                <w:lang w:val="en-GB" w:eastAsia="hr-BA"/>
              </w:rPr>
              <w:t>Antigona</w:t>
            </w:r>
            <w:proofErr w:type="spellEnd"/>
          </w:p>
          <w:p w14:paraId="1A6923C0" w14:textId="77777777" w:rsidR="00F95171" w:rsidRPr="00563419" w:rsidRDefault="00F95171" w:rsidP="00A87F47">
            <w:pPr>
              <w:spacing w:after="120"/>
              <w:rPr>
                <w:rFonts w:cs="Arial"/>
                <w:i/>
                <w:lang w:val="en-GB" w:eastAsia="hr-BA"/>
              </w:rPr>
            </w:pPr>
            <w:proofErr w:type="spellStart"/>
            <w:r w:rsidRPr="00563419">
              <w:rPr>
                <w:rFonts w:cs="Arial"/>
                <w:lang w:val="en-GB" w:eastAsia="hr-BA"/>
              </w:rPr>
              <w:t>Aristofan</w:t>
            </w:r>
            <w:proofErr w:type="spellEnd"/>
            <w:r w:rsidRPr="00563419">
              <w:rPr>
                <w:rFonts w:cs="Arial"/>
                <w:lang w:val="en-GB" w:eastAsia="hr-BA"/>
              </w:rPr>
              <w:t xml:space="preserve">: </w:t>
            </w:r>
            <w:proofErr w:type="spellStart"/>
            <w:r w:rsidRPr="00563419">
              <w:rPr>
                <w:rFonts w:cs="Arial"/>
                <w:i/>
                <w:lang w:val="en-GB" w:eastAsia="hr-BA"/>
              </w:rPr>
              <w:t>Lizistrata</w:t>
            </w:r>
            <w:proofErr w:type="spellEnd"/>
          </w:p>
          <w:p w14:paraId="4E8D316D" w14:textId="77777777" w:rsidR="00F95171" w:rsidRPr="00563419" w:rsidRDefault="00F95171" w:rsidP="00A87F47">
            <w:pPr>
              <w:spacing w:after="120"/>
              <w:rPr>
                <w:rFonts w:cs="Arial"/>
                <w:i/>
                <w:lang w:val="en-GB" w:eastAsia="hr-BA"/>
              </w:rPr>
            </w:pPr>
            <w:proofErr w:type="spellStart"/>
            <w:r w:rsidRPr="00563419">
              <w:rPr>
                <w:rFonts w:cs="Arial"/>
                <w:lang w:val="en-GB" w:eastAsia="hr-BA"/>
              </w:rPr>
              <w:t>Plaut</w:t>
            </w:r>
            <w:proofErr w:type="spellEnd"/>
            <w:r w:rsidRPr="00563419">
              <w:rPr>
                <w:rFonts w:cs="Arial"/>
                <w:lang w:val="en-GB" w:eastAsia="hr-BA"/>
              </w:rPr>
              <w:t xml:space="preserve">: </w:t>
            </w:r>
            <w:proofErr w:type="spellStart"/>
            <w:r w:rsidRPr="00563419">
              <w:rPr>
                <w:rFonts w:cs="Arial"/>
                <w:i/>
                <w:lang w:val="en-GB" w:eastAsia="hr-BA"/>
              </w:rPr>
              <w:t>Amfitrion</w:t>
            </w:r>
            <w:proofErr w:type="spellEnd"/>
            <w:r w:rsidRPr="00563419">
              <w:rPr>
                <w:rFonts w:cs="Arial"/>
                <w:i/>
                <w:lang w:val="en-GB" w:eastAsia="hr-BA"/>
              </w:rPr>
              <w:t xml:space="preserve"> </w:t>
            </w:r>
          </w:p>
          <w:p w14:paraId="19ADF0AD" w14:textId="77777777" w:rsidR="00F95171" w:rsidRPr="00563419" w:rsidRDefault="00F95171" w:rsidP="00A87F47">
            <w:pPr>
              <w:spacing w:after="120"/>
              <w:rPr>
                <w:rFonts w:cs="Arial"/>
                <w:i/>
                <w:lang w:val="en-GB" w:eastAsia="hr-BA"/>
              </w:rPr>
            </w:pPr>
            <w:proofErr w:type="spellStart"/>
            <w:r w:rsidRPr="00563419">
              <w:rPr>
                <w:rFonts w:cs="Arial"/>
                <w:lang w:val="en-GB" w:eastAsia="hr-BA"/>
              </w:rPr>
              <w:t>Držić</w:t>
            </w:r>
            <w:proofErr w:type="spellEnd"/>
            <w:r w:rsidRPr="00563419">
              <w:rPr>
                <w:rFonts w:cs="Arial"/>
                <w:lang w:val="en-GB" w:eastAsia="hr-BA"/>
              </w:rPr>
              <w:t xml:space="preserve">: </w:t>
            </w:r>
            <w:proofErr w:type="spellStart"/>
            <w:r w:rsidRPr="00563419">
              <w:rPr>
                <w:rFonts w:cs="Arial"/>
                <w:i/>
                <w:lang w:val="en-GB" w:eastAsia="hr-BA"/>
              </w:rPr>
              <w:t>Dundo</w:t>
            </w:r>
            <w:proofErr w:type="spellEnd"/>
            <w:r w:rsidRPr="00563419">
              <w:rPr>
                <w:rFonts w:cs="Arial"/>
                <w:i/>
                <w:lang w:val="en-GB" w:eastAsia="hr-BA"/>
              </w:rPr>
              <w:t xml:space="preserve"> </w:t>
            </w:r>
            <w:proofErr w:type="spellStart"/>
            <w:r w:rsidRPr="00563419">
              <w:rPr>
                <w:rFonts w:cs="Arial"/>
                <w:i/>
                <w:lang w:val="en-GB" w:eastAsia="hr-BA"/>
              </w:rPr>
              <w:t>Maroje</w:t>
            </w:r>
            <w:proofErr w:type="spellEnd"/>
            <w:r w:rsidRPr="00563419">
              <w:rPr>
                <w:rFonts w:cs="Arial"/>
                <w:i/>
                <w:lang w:val="en-GB" w:eastAsia="hr-BA"/>
              </w:rPr>
              <w:t xml:space="preserve">, </w:t>
            </w:r>
            <w:proofErr w:type="spellStart"/>
            <w:r w:rsidRPr="00563419">
              <w:rPr>
                <w:rFonts w:cs="Arial"/>
                <w:i/>
                <w:lang w:val="en-GB" w:eastAsia="hr-BA"/>
              </w:rPr>
              <w:t>Skup</w:t>
            </w:r>
            <w:proofErr w:type="spellEnd"/>
          </w:p>
          <w:p w14:paraId="40F6DAAA" w14:textId="77777777" w:rsidR="00F95171" w:rsidRPr="00563419" w:rsidRDefault="00F95171" w:rsidP="00A87F47">
            <w:pPr>
              <w:spacing w:after="120"/>
              <w:rPr>
                <w:rFonts w:cs="Arial"/>
                <w:i/>
                <w:lang w:val="en-GB" w:eastAsia="hr-BA"/>
              </w:rPr>
            </w:pPr>
            <w:r w:rsidRPr="00563419">
              <w:rPr>
                <w:rFonts w:cs="Arial"/>
                <w:lang w:val="en-GB" w:eastAsia="hr-BA"/>
              </w:rPr>
              <w:t xml:space="preserve">Shakespeare: </w:t>
            </w:r>
            <w:r w:rsidRPr="00563419">
              <w:rPr>
                <w:rFonts w:cs="Arial"/>
                <w:i/>
                <w:lang w:val="en-GB" w:eastAsia="hr-BA"/>
              </w:rPr>
              <w:t xml:space="preserve">Romeo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Julija</w:t>
            </w:r>
            <w:proofErr w:type="spellEnd"/>
          </w:p>
          <w:p w14:paraId="592F7FFA" w14:textId="77777777" w:rsidR="00F95171" w:rsidRPr="00563419" w:rsidRDefault="00F95171" w:rsidP="00A87F47">
            <w:pPr>
              <w:spacing w:after="120"/>
              <w:rPr>
                <w:rFonts w:cs="Arial"/>
                <w:lang w:val="en-GB" w:eastAsia="hr-BA"/>
              </w:rPr>
            </w:pPr>
            <w:proofErr w:type="spellStart"/>
            <w:r w:rsidRPr="00563419">
              <w:rPr>
                <w:rFonts w:cs="Arial"/>
                <w:lang w:val="en-GB" w:eastAsia="hr-BA"/>
              </w:rPr>
              <w:t>Molliere</w:t>
            </w:r>
            <w:proofErr w:type="spellEnd"/>
            <w:r w:rsidRPr="00563419">
              <w:rPr>
                <w:rFonts w:cs="Arial"/>
                <w:lang w:val="en-GB" w:eastAsia="hr-BA"/>
              </w:rPr>
              <w:t xml:space="preserve">: </w:t>
            </w:r>
            <w:proofErr w:type="spellStart"/>
            <w:r w:rsidRPr="00563419">
              <w:rPr>
                <w:rFonts w:cs="Arial"/>
                <w:i/>
                <w:lang w:val="en-GB" w:eastAsia="hr-BA"/>
              </w:rPr>
              <w:t>Škrtac</w:t>
            </w:r>
            <w:proofErr w:type="spellEnd"/>
          </w:p>
          <w:p w14:paraId="0E4D79F5" w14:textId="77777777" w:rsidR="00F95171" w:rsidRPr="00563419" w:rsidRDefault="00F95171" w:rsidP="00A87F47">
            <w:pPr>
              <w:spacing w:after="120"/>
              <w:rPr>
                <w:rFonts w:cs="Arial"/>
                <w:lang w:val="en-GB" w:eastAsia="hr-BA"/>
              </w:rPr>
            </w:pPr>
            <w:r w:rsidRPr="00563419">
              <w:rPr>
                <w:rFonts w:cs="Arial"/>
                <w:lang w:val="en-GB" w:eastAsia="hr-BA"/>
              </w:rPr>
              <w:t xml:space="preserve">Goethe: </w:t>
            </w:r>
            <w:r w:rsidRPr="00563419">
              <w:rPr>
                <w:rFonts w:cs="Arial"/>
                <w:i/>
                <w:lang w:val="en-GB" w:eastAsia="hr-BA"/>
              </w:rPr>
              <w:t>Faust</w:t>
            </w:r>
          </w:p>
          <w:p w14:paraId="4D4C6134" w14:textId="77777777" w:rsidR="00F95171" w:rsidRPr="00563419" w:rsidRDefault="00F95171" w:rsidP="00A87F47">
            <w:pPr>
              <w:spacing w:after="120"/>
              <w:rPr>
                <w:rFonts w:cs="Arial"/>
                <w:lang w:val="en-GB" w:eastAsia="hr-BA"/>
              </w:rPr>
            </w:pPr>
            <w:proofErr w:type="spellStart"/>
            <w:r w:rsidRPr="00563419">
              <w:rPr>
                <w:rFonts w:cs="Arial"/>
                <w:lang w:val="en-GB" w:eastAsia="hr-BA"/>
              </w:rPr>
              <w:t>Sterija</w:t>
            </w:r>
            <w:proofErr w:type="spellEnd"/>
            <w:r w:rsidRPr="00563419">
              <w:rPr>
                <w:rFonts w:cs="Arial"/>
                <w:lang w:val="en-GB" w:eastAsia="hr-BA"/>
              </w:rPr>
              <w:t xml:space="preserve"> </w:t>
            </w:r>
            <w:proofErr w:type="spellStart"/>
            <w:r w:rsidRPr="00563419">
              <w:rPr>
                <w:rFonts w:cs="Arial"/>
                <w:lang w:val="en-GB" w:eastAsia="hr-BA"/>
              </w:rPr>
              <w:t>Popović</w:t>
            </w:r>
            <w:proofErr w:type="spellEnd"/>
            <w:r w:rsidRPr="00563419">
              <w:rPr>
                <w:rFonts w:cs="Arial"/>
                <w:lang w:val="en-GB" w:eastAsia="hr-BA"/>
              </w:rPr>
              <w:t xml:space="preserve">: </w:t>
            </w:r>
            <w:proofErr w:type="spellStart"/>
            <w:r w:rsidRPr="00563419">
              <w:rPr>
                <w:rFonts w:cs="Arial"/>
                <w:i/>
                <w:lang w:val="en-GB" w:eastAsia="hr-BA"/>
              </w:rPr>
              <w:t>Rodoljupci</w:t>
            </w:r>
            <w:proofErr w:type="spellEnd"/>
          </w:p>
          <w:p w14:paraId="0639E063" w14:textId="77777777" w:rsidR="00F95171" w:rsidRPr="00563419" w:rsidRDefault="00F95171" w:rsidP="00A87F47">
            <w:pPr>
              <w:spacing w:after="120"/>
              <w:rPr>
                <w:rFonts w:cs="Arial"/>
                <w:i/>
                <w:lang w:val="en-GB" w:eastAsia="hr-BA"/>
              </w:rPr>
            </w:pPr>
            <w:r w:rsidRPr="00563419">
              <w:rPr>
                <w:rFonts w:cs="Arial"/>
                <w:lang w:val="en-GB" w:eastAsia="hr-BA"/>
              </w:rPr>
              <w:t xml:space="preserve">Strindberg: </w:t>
            </w:r>
            <w:proofErr w:type="spellStart"/>
            <w:r w:rsidRPr="00563419">
              <w:rPr>
                <w:rFonts w:cs="Arial"/>
                <w:i/>
                <w:lang w:val="en-GB" w:eastAsia="hr-BA"/>
              </w:rPr>
              <w:t>Gospođica</w:t>
            </w:r>
            <w:proofErr w:type="spellEnd"/>
            <w:r w:rsidRPr="00563419">
              <w:rPr>
                <w:rFonts w:cs="Arial"/>
                <w:i/>
                <w:lang w:val="en-GB" w:eastAsia="hr-BA"/>
              </w:rPr>
              <w:t xml:space="preserve"> </w:t>
            </w:r>
            <w:proofErr w:type="spellStart"/>
            <w:r w:rsidRPr="00563419">
              <w:rPr>
                <w:rFonts w:cs="Arial"/>
                <w:i/>
                <w:lang w:val="en-GB" w:eastAsia="hr-BA"/>
              </w:rPr>
              <w:t>Julija</w:t>
            </w:r>
            <w:proofErr w:type="spellEnd"/>
          </w:p>
          <w:p w14:paraId="7561D6EE" w14:textId="77777777" w:rsidR="00F95171" w:rsidRPr="00563419" w:rsidRDefault="00F95171" w:rsidP="00A87F47">
            <w:pPr>
              <w:spacing w:after="120"/>
              <w:rPr>
                <w:rFonts w:cs="Arial"/>
                <w:i/>
                <w:lang w:val="en-GB" w:eastAsia="hr-BA"/>
              </w:rPr>
            </w:pPr>
            <w:r w:rsidRPr="00563419">
              <w:rPr>
                <w:rFonts w:cs="Arial"/>
                <w:lang w:val="en-GB" w:eastAsia="hr-BA"/>
              </w:rPr>
              <w:t xml:space="preserve">Ibsen: </w:t>
            </w:r>
            <w:proofErr w:type="spellStart"/>
            <w:r w:rsidRPr="00563419">
              <w:rPr>
                <w:rFonts w:cs="Arial"/>
                <w:i/>
                <w:lang w:val="en-GB" w:eastAsia="hr-BA"/>
              </w:rPr>
              <w:t>Divlja</w:t>
            </w:r>
            <w:proofErr w:type="spellEnd"/>
            <w:r w:rsidRPr="00563419">
              <w:rPr>
                <w:rFonts w:cs="Arial"/>
                <w:i/>
                <w:lang w:val="en-GB" w:eastAsia="hr-BA"/>
              </w:rPr>
              <w:t xml:space="preserve"> </w:t>
            </w:r>
            <w:proofErr w:type="spellStart"/>
            <w:r w:rsidRPr="00563419">
              <w:rPr>
                <w:rFonts w:cs="Arial"/>
                <w:i/>
                <w:lang w:val="en-GB" w:eastAsia="hr-BA"/>
              </w:rPr>
              <w:t>patka</w:t>
            </w:r>
            <w:proofErr w:type="spellEnd"/>
            <w:r w:rsidRPr="00563419">
              <w:rPr>
                <w:rFonts w:cs="Arial"/>
                <w:i/>
                <w:lang w:val="en-GB" w:eastAsia="hr-BA"/>
              </w:rPr>
              <w:t xml:space="preserve">, </w:t>
            </w:r>
            <w:proofErr w:type="spellStart"/>
            <w:r w:rsidRPr="00563419">
              <w:rPr>
                <w:rFonts w:cs="Arial"/>
                <w:i/>
                <w:lang w:val="en-GB" w:eastAsia="hr-BA"/>
              </w:rPr>
              <w:t>Sablasti</w:t>
            </w:r>
            <w:proofErr w:type="spellEnd"/>
          </w:p>
          <w:p w14:paraId="457F65AB" w14:textId="77777777" w:rsidR="00F95171" w:rsidRPr="00563419" w:rsidRDefault="00F95171" w:rsidP="00A87F47">
            <w:pPr>
              <w:spacing w:after="120"/>
              <w:rPr>
                <w:rFonts w:cs="Arial"/>
                <w:i/>
                <w:lang w:val="en-GB" w:eastAsia="hr-BA"/>
              </w:rPr>
            </w:pPr>
            <w:r w:rsidRPr="00563419">
              <w:rPr>
                <w:rFonts w:cs="Arial"/>
                <w:lang w:val="en-GB" w:eastAsia="hr-BA"/>
              </w:rPr>
              <w:t xml:space="preserve">Beckett: </w:t>
            </w:r>
            <w:proofErr w:type="spellStart"/>
            <w:r w:rsidRPr="00563419">
              <w:rPr>
                <w:rFonts w:cs="Arial"/>
                <w:i/>
                <w:lang w:val="en-GB" w:eastAsia="hr-BA"/>
              </w:rPr>
              <w:t>Čekajući</w:t>
            </w:r>
            <w:proofErr w:type="spellEnd"/>
            <w:r w:rsidRPr="00563419">
              <w:rPr>
                <w:rFonts w:cs="Arial"/>
                <w:i/>
                <w:lang w:val="en-GB" w:eastAsia="hr-BA"/>
              </w:rPr>
              <w:t xml:space="preserve"> </w:t>
            </w:r>
            <w:proofErr w:type="spellStart"/>
            <w:r w:rsidRPr="00563419">
              <w:rPr>
                <w:rFonts w:cs="Arial"/>
                <w:i/>
                <w:lang w:val="en-GB" w:eastAsia="hr-BA"/>
              </w:rPr>
              <w:t>Godota</w:t>
            </w:r>
            <w:proofErr w:type="spellEnd"/>
          </w:p>
          <w:p w14:paraId="24FB9099" w14:textId="0CB3AAE3" w:rsidR="00F95171" w:rsidRPr="00A65A6D" w:rsidRDefault="00F95171" w:rsidP="00A87F47">
            <w:pPr>
              <w:spacing w:after="120"/>
              <w:rPr>
                <w:rFonts w:cs="Arial"/>
                <w:i/>
                <w:lang w:val="en-GB" w:eastAsia="hr-BA"/>
              </w:rPr>
            </w:pPr>
            <w:r w:rsidRPr="00563419">
              <w:rPr>
                <w:rFonts w:cs="Arial"/>
                <w:lang w:val="en-GB" w:eastAsia="hr-BA"/>
              </w:rPr>
              <w:lastRenderedPageBreak/>
              <w:t xml:space="preserve">Ionesco: </w:t>
            </w:r>
            <w:proofErr w:type="spellStart"/>
            <w:r w:rsidRPr="00563419">
              <w:rPr>
                <w:rFonts w:cs="Arial"/>
                <w:i/>
                <w:lang w:val="en-GB" w:eastAsia="hr-BA"/>
              </w:rPr>
              <w:t>Stolice</w:t>
            </w:r>
            <w:proofErr w:type="spellEnd"/>
            <w:r w:rsidRPr="00563419">
              <w:rPr>
                <w:rFonts w:cs="Arial"/>
                <w:i/>
                <w:lang w:val="en-GB" w:eastAsia="hr-BA"/>
              </w:rPr>
              <w:t xml:space="preserve"> </w:t>
            </w:r>
          </w:p>
          <w:p w14:paraId="61E6F8B3" w14:textId="77777777" w:rsidR="00F95171" w:rsidRPr="00563419" w:rsidRDefault="00F95171" w:rsidP="00A87F47">
            <w:pPr>
              <w:spacing w:after="120"/>
              <w:rPr>
                <w:rFonts w:cs="Arial"/>
                <w:lang w:val="en-GB" w:eastAsia="hr-BA"/>
              </w:rPr>
            </w:pPr>
            <w:r w:rsidRPr="00563419">
              <w:rPr>
                <w:rFonts w:cs="Arial"/>
                <w:lang w:val="en-GB" w:eastAsia="hr-BA"/>
              </w:rPr>
              <w:t>B)</w:t>
            </w:r>
          </w:p>
          <w:p w14:paraId="74DFD0ED" w14:textId="77777777" w:rsidR="00F95171" w:rsidRPr="00563419" w:rsidRDefault="00F95171" w:rsidP="00A87F47">
            <w:pPr>
              <w:spacing w:after="120"/>
              <w:rPr>
                <w:rFonts w:cs="Arial"/>
                <w:lang w:val="en-GB" w:eastAsia="hr-BA"/>
              </w:rPr>
            </w:pPr>
            <w:proofErr w:type="spellStart"/>
            <w:r w:rsidRPr="00563419">
              <w:rPr>
                <w:rFonts w:cs="Arial"/>
                <w:lang w:val="en-GB" w:eastAsia="hr-BA"/>
              </w:rPr>
              <w:t>Aristotel</w:t>
            </w:r>
            <w:proofErr w:type="spellEnd"/>
            <w:r w:rsidRPr="00563419">
              <w:rPr>
                <w:rFonts w:cs="Arial"/>
                <w:lang w:val="en-GB" w:eastAsia="hr-BA"/>
              </w:rPr>
              <w:t>, O</w:t>
            </w:r>
            <w:r w:rsidRPr="00563419">
              <w:rPr>
                <w:rFonts w:cs="Arial"/>
                <w:i/>
                <w:lang w:val="en-GB" w:eastAsia="hr-BA"/>
              </w:rPr>
              <w:t xml:space="preserve"> </w:t>
            </w:r>
            <w:proofErr w:type="spellStart"/>
            <w:r w:rsidRPr="00563419">
              <w:rPr>
                <w:rFonts w:cs="Arial"/>
                <w:i/>
                <w:lang w:val="en-GB" w:eastAsia="hr-BA"/>
              </w:rPr>
              <w:t>pjesničkom</w:t>
            </w:r>
            <w:proofErr w:type="spellEnd"/>
            <w:r w:rsidRPr="00563419">
              <w:rPr>
                <w:rFonts w:cs="Arial"/>
                <w:i/>
                <w:lang w:val="en-GB" w:eastAsia="hr-BA"/>
              </w:rPr>
              <w:t xml:space="preserve"> </w:t>
            </w:r>
            <w:proofErr w:type="spellStart"/>
            <w:r w:rsidRPr="00563419">
              <w:rPr>
                <w:rFonts w:cs="Arial"/>
                <w:i/>
                <w:lang w:val="en-GB" w:eastAsia="hr-BA"/>
              </w:rPr>
              <w:t>umijeću</w:t>
            </w:r>
            <w:proofErr w:type="spellEnd"/>
            <w:r w:rsidRPr="00563419">
              <w:rPr>
                <w:rFonts w:cs="Arial"/>
                <w:lang w:val="en-GB" w:eastAsia="hr-BA"/>
              </w:rPr>
              <w:t xml:space="preserve">, prev. </w:t>
            </w:r>
            <w:proofErr w:type="spellStart"/>
            <w:r w:rsidRPr="00563419">
              <w:rPr>
                <w:rFonts w:cs="Arial"/>
                <w:lang w:val="en-GB" w:eastAsia="hr-BA"/>
              </w:rPr>
              <w:t>Zdeslav</w:t>
            </w:r>
            <w:proofErr w:type="spellEnd"/>
            <w:r w:rsidRPr="00563419">
              <w:rPr>
                <w:rFonts w:cs="Arial"/>
                <w:lang w:val="en-GB" w:eastAsia="hr-BA"/>
              </w:rPr>
              <w:t xml:space="preserve"> </w:t>
            </w:r>
            <w:proofErr w:type="spellStart"/>
            <w:r w:rsidRPr="00563419">
              <w:rPr>
                <w:rFonts w:cs="Arial"/>
                <w:lang w:val="en-GB" w:eastAsia="hr-BA"/>
              </w:rPr>
              <w:t>Dukat</w:t>
            </w:r>
            <w:proofErr w:type="spellEnd"/>
            <w:r w:rsidRPr="00563419">
              <w:rPr>
                <w:rFonts w:cs="Arial"/>
                <w:lang w:val="en-GB" w:eastAsia="hr-BA"/>
              </w:rPr>
              <w:t xml:space="preserve">, </w:t>
            </w:r>
            <w:proofErr w:type="spellStart"/>
            <w:r w:rsidRPr="00563419">
              <w:rPr>
                <w:rFonts w:cs="Arial"/>
                <w:lang w:val="en-GB" w:eastAsia="hr-BA"/>
              </w:rPr>
              <w:t>ŠK</w:t>
            </w:r>
            <w:proofErr w:type="spellEnd"/>
            <w:r w:rsidRPr="00563419">
              <w:rPr>
                <w:rFonts w:cs="Arial"/>
                <w:lang w:val="en-GB" w:eastAsia="hr-BA"/>
              </w:rPr>
              <w:t xml:space="preserve">, Zagreb, 2005. </w:t>
            </w:r>
          </w:p>
          <w:p w14:paraId="495F1580" w14:textId="77777777" w:rsidR="00F95171" w:rsidRPr="00563419" w:rsidRDefault="00F95171" w:rsidP="00A87F47">
            <w:pPr>
              <w:spacing w:after="120"/>
              <w:rPr>
                <w:rFonts w:cs="Arial"/>
                <w:lang w:val="en-GB" w:eastAsia="hr-BA"/>
              </w:rPr>
            </w:pPr>
            <w:proofErr w:type="spellStart"/>
            <w:r w:rsidRPr="00563419">
              <w:rPr>
                <w:rFonts w:cs="Arial"/>
                <w:lang w:val="en-GB" w:eastAsia="hr-BA"/>
              </w:rPr>
              <w:t>Batušić</w:t>
            </w:r>
            <w:proofErr w:type="spellEnd"/>
            <w:r w:rsidRPr="00563419">
              <w:rPr>
                <w:rFonts w:cs="Arial"/>
                <w:lang w:val="en-GB" w:eastAsia="hr-BA"/>
              </w:rPr>
              <w:t xml:space="preserve">, N.,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teatrologiju</w:t>
            </w:r>
            <w:proofErr w:type="spellEnd"/>
            <w:r w:rsidRPr="00563419">
              <w:rPr>
                <w:rFonts w:cs="Arial"/>
                <w:lang w:val="en-GB" w:eastAsia="hr-BA"/>
              </w:rPr>
              <w:t xml:space="preserve">, </w:t>
            </w:r>
            <w:proofErr w:type="spellStart"/>
            <w:r w:rsidRPr="00563419">
              <w:rPr>
                <w:rFonts w:cs="Arial"/>
                <w:lang w:val="en-GB" w:eastAsia="hr-BA"/>
              </w:rPr>
              <w:t>GZ</w:t>
            </w:r>
            <w:proofErr w:type="spellEnd"/>
            <w:r w:rsidRPr="00563419">
              <w:rPr>
                <w:rFonts w:cs="Arial"/>
                <w:lang w:val="en-GB" w:eastAsia="hr-BA"/>
              </w:rPr>
              <w:t xml:space="preserve"> MH Zagreb, 1991. </w:t>
            </w:r>
          </w:p>
          <w:p w14:paraId="5FC89DA6" w14:textId="77777777" w:rsidR="00F95171" w:rsidRPr="00563419" w:rsidRDefault="00F95171" w:rsidP="00A87F47">
            <w:pPr>
              <w:spacing w:after="120"/>
              <w:rPr>
                <w:rFonts w:cs="Arial"/>
                <w:lang w:val="en-GB" w:eastAsia="hr-BA"/>
              </w:rPr>
            </w:pPr>
            <w:r w:rsidRPr="00563419">
              <w:rPr>
                <w:rFonts w:cs="Arial"/>
                <w:lang w:val="en-GB" w:eastAsia="hr-BA"/>
              </w:rPr>
              <w:t xml:space="preserve">D'Amico, S.,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dramskog</w:t>
            </w:r>
            <w:proofErr w:type="spellEnd"/>
            <w:r w:rsidRPr="00563419">
              <w:rPr>
                <w:rFonts w:cs="Arial"/>
                <w:i/>
                <w:lang w:val="en-GB" w:eastAsia="hr-BA"/>
              </w:rPr>
              <w:t xml:space="preserve"> </w:t>
            </w:r>
            <w:proofErr w:type="spellStart"/>
            <w:r w:rsidRPr="00563419">
              <w:rPr>
                <w:rFonts w:cs="Arial"/>
                <w:i/>
                <w:lang w:val="en-GB" w:eastAsia="hr-BA"/>
              </w:rPr>
              <w:t>teatra</w:t>
            </w:r>
            <w:proofErr w:type="spellEnd"/>
            <w:r w:rsidRPr="00563419">
              <w:rPr>
                <w:rFonts w:cs="Arial"/>
                <w:lang w:val="en-GB" w:eastAsia="hr-BA"/>
              </w:rPr>
              <w:t xml:space="preserve">, </w:t>
            </w:r>
            <w:proofErr w:type="spellStart"/>
            <w:r w:rsidRPr="00563419">
              <w:rPr>
                <w:rFonts w:cs="Arial"/>
                <w:lang w:val="en-GB" w:eastAsia="hr-BA"/>
              </w:rPr>
              <w:t>Nakladni</w:t>
            </w:r>
            <w:proofErr w:type="spellEnd"/>
            <w:r w:rsidRPr="00563419">
              <w:rPr>
                <w:rFonts w:cs="Arial"/>
                <w:lang w:val="en-GB" w:eastAsia="hr-BA"/>
              </w:rPr>
              <w:t xml:space="preserve"> </w:t>
            </w:r>
            <w:proofErr w:type="spellStart"/>
            <w:r w:rsidRPr="00563419">
              <w:rPr>
                <w:rFonts w:cs="Arial"/>
                <w:lang w:val="en-GB" w:eastAsia="hr-BA"/>
              </w:rPr>
              <w:t>zavod</w:t>
            </w:r>
            <w:proofErr w:type="spellEnd"/>
            <w:r w:rsidRPr="00563419">
              <w:rPr>
                <w:rFonts w:cs="Arial"/>
                <w:lang w:val="en-GB" w:eastAsia="hr-BA"/>
              </w:rPr>
              <w:t xml:space="preserve"> MH, Zagreb, 1972. </w:t>
            </w:r>
          </w:p>
          <w:p w14:paraId="2E54D474" w14:textId="77777777" w:rsidR="00F95171" w:rsidRPr="00563419" w:rsidRDefault="00F95171" w:rsidP="00A87F47">
            <w:pPr>
              <w:spacing w:after="120"/>
              <w:rPr>
                <w:rFonts w:cs="Arial"/>
                <w:lang w:val="en-GB" w:eastAsia="hr-BA"/>
              </w:rPr>
            </w:pPr>
            <w:proofErr w:type="spellStart"/>
            <w:r w:rsidRPr="00563419">
              <w:rPr>
                <w:rFonts w:cs="Arial"/>
                <w:lang w:val="en-GB" w:eastAsia="hr-BA"/>
              </w:rPr>
              <w:t>Pavis</w:t>
            </w:r>
            <w:proofErr w:type="spellEnd"/>
            <w:r w:rsidRPr="00563419">
              <w:rPr>
                <w:rFonts w:cs="Arial"/>
                <w:lang w:val="en-GB" w:eastAsia="hr-BA"/>
              </w:rPr>
              <w:t xml:space="preserve"> P., </w:t>
            </w:r>
            <w:proofErr w:type="spellStart"/>
            <w:r w:rsidRPr="00563419">
              <w:rPr>
                <w:rFonts w:cs="Arial"/>
                <w:i/>
                <w:lang w:val="en-GB" w:eastAsia="hr-BA"/>
              </w:rPr>
              <w:t>Pojmovnik</w:t>
            </w:r>
            <w:proofErr w:type="spellEnd"/>
            <w:r w:rsidRPr="00563419">
              <w:rPr>
                <w:rFonts w:cs="Arial"/>
                <w:i/>
                <w:lang w:val="en-GB" w:eastAsia="hr-BA"/>
              </w:rPr>
              <w:t xml:space="preserve"> </w:t>
            </w:r>
            <w:proofErr w:type="spellStart"/>
            <w:r w:rsidRPr="00563419">
              <w:rPr>
                <w:rFonts w:cs="Arial"/>
                <w:i/>
                <w:lang w:val="en-GB" w:eastAsia="hr-BA"/>
              </w:rPr>
              <w:t>teatra</w:t>
            </w:r>
            <w:proofErr w:type="spellEnd"/>
            <w:r w:rsidRPr="00563419">
              <w:rPr>
                <w:rFonts w:cs="Arial"/>
                <w:lang w:val="en-GB" w:eastAsia="hr-BA"/>
              </w:rPr>
              <w:t xml:space="preserve">, </w:t>
            </w:r>
            <w:proofErr w:type="spellStart"/>
            <w:r w:rsidRPr="00563419">
              <w:rPr>
                <w:rFonts w:cs="Arial"/>
                <w:lang w:val="en-GB" w:eastAsia="hr-BA"/>
              </w:rPr>
              <w:t>AntiBarbarus</w:t>
            </w:r>
            <w:proofErr w:type="spellEnd"/>
            <w:r w:rsidRPr="00563419">
              <w:rPr>
                <w:rFonts w:cs="Arial"/>
                <w:lang w:val="en-GB" w:eastAsia="hr-BA"/>
              </w:rPr>
              <w:t xml:space="preserve">, Zagreb, 2004. </w:t>
            </w:r>
          </w:p>
          <w:p w14:paraId="0767363E" w14:textId="77777777" w:rsidR="00F95171" w:rsidRPr="00563419" w:rsidRDefault="00F95171" w:rsidP="00A87F47">
            <w:pPr>
              <w:spacing w:after="120"/>
              <w:rPr>
                <w:rFonts w:cs="Arial"/>
                <w:lang w:val="en-GB" w:eastAsia="hr-BA"/>
              </w:rPr>
            </w:pPr>
            <w:proofErr w:type="spellStart"/>
            <w:r w:rsidRPr="00563419">
              <w:rPr>
                <w:rFonts w:cs="Arial"/>
                <w:lang w:val="en-GB" w:eastAsia="hr-BA"/>
              </w:rPr>
              <w:t>Kralj</w:t>
            </w:r>
            <w:proofErr w:type="spellEnd"/>
            <w:r w:rsidRPr="00563419">
              <w:rPr>
                <w:rFonts w:cs="Arial"/>
                <w:lang w:val="en-GB" w:eastAsia="hr-BA"/>
              </w:rPr>
              <w:t xml:space="preserve">, V.,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dramaturgiju</w:t>
            </w:r>
            <w:proofErr w:type="spellEnd"/>
            <w:r w:rsidRPr="00563419">
              <w:rPr>
                <w:rFonts w:cs="Arial"/>
                <w:lang w:val="en-GB" w:eastAsia="hr-BA"/>
              </w:rPr>
              <w:t xml:space="preserve">, </w:t>
            </w:r>
            <w:proofErr w:type="spellStart"/>
            <w:r w:rsidRPr="00563419">
              <w:rPr>
                <w:rFonts w:cs="Arial"/>
                <w:lang w:val="en-GB" w:eastAsia="hr-BA"/>
              </w:rPr>
              <w:t>Sterijino</w:t>
            </w:r>
            <w:proofErr w:type="spellEnd"/>
            <w:r w:rsidRPr="00563419">
              <w:rPr>
                <w:rFonts w:cs="Arial"/>
                <w:lang w:val="en-GB" w:eastAsia="hr-BA"/>
              </w:rPr>
              <w:t xml:space="preserve"> </w:t>
            </w:r>
            <w:proofErr w:type="spellStart"/>
            <w:r w:rsidRPr="00563419">
              <w:rPr>
                <w:rFonts w:cs="Arial"/>
                <w:lang w:val="en-GB" w:eastAsia="hr-BA"/>
              </w:rPr>
              <w:t>pozorje</w:t>
            </w:r>
            <w:proofErr w:type="spellEnd"/>
            <w:r w:rsidRPr="00563419">
              <w:rPr>
                <w:rFonts w:cs="Arial"/>
                <w:lang w:val="en-GB" w:eastAsia="hr-BA"/>
              </w:rPr>
              <w:t xml:space="preserve">, Novi Sad, 1966. </w:t>
            </w:r>
          </w:p>
          <w:p w14:paraId="03A5522A" w14:textId="63AF8733" w:rsidR="00F95171" w:rsidRPr="00563419" w:rsidRDefault="00F95171" w:rsidP="00A87F47">
            <w:pPr>
              <w:spacing w:after="120"/>
              <w:rPr>
                <w:rFonts w:cs="Arial"/>
                <w:lang w:val="en-GB" w:eastAsia="hr-BA"/>
              </w:rPr>
            </w:pPr>
            <w:proofErr w:type="spellStart"/>
            <w:r w:rsidRPr="00563419">
              <w:rPr>
                <w:rFonts w:cs="Arial"/>
                <w:lang w:val="en-GB" w:eastAsia="hr-BA"/>
              </w:rPr>
              <w:t>Švacov</w:t>
            </w:r>
            <w:proofErr w:type="spellEnd"/>
            <w:r w:rsidRPr="00563419">
              <w:rPr>
                <w:rFonts w:cs="Arial"/>
                <w:lang w:val="en-GB" w:eastAsia="hr-BA"/>
              </w:rPr>
              <w:t xml:space="preserve">, V., </w:t>
            </w:r>
            <w:proofErr w:type="spellStart"/>
            <w:r w:rsidRPr="00563419">
              <w:rPr>
                <w:rFonts w:cs="Arial"/>
                <w:i/>
                <w:lang w:val="en-GB" w:eastAsia="hr-BA"/>
              </w:rPr>
              <w:t>Temelji</w:t>
            </w:r>
            <w:proofErr w:type="spellEnd"/>
            <w:r w:rsidRPr="00563419">
              <w:rPr>
                <w:rFonts w:cs="Arial"/>
                <w:i/>
                <w:lang w:val="en-GB" w:eastAsia="hr-BA"/>
              </w:rPr>
              <w:t xml:space="preserve"> </w:t>
            </w:r>
            <w:proofErr w:type="spellStart"/>
            <w:r w:rsidRPr="00563419">
              <w:rPr>
                <w:rFonts w:cs="Arial"/>
                <w:i/>
                <w:lang w:val="en-GB" w:eastAsia="hr-BA"/>
              </w:rPr>
              <w:t>dramaturgije</w:t>
            </w:r>
            <w:proofErr w:type="spellEnd"/>
            <w:r w:rsidRPr="00563419">
              <w:rPr>
                <w:rFonts w:cs="Arial"/>
                <w:lang w:val="en-GB" w:eastAsia="hr-BA"/>
              </w:rPr>
              <w:t xml:space="preserve">, </w:t>
            </w:r>
            <w:proofErr w:type="spellStart"/>
            <w:r w:rsidRPr="00563419">
              <w:rPr>
                <w:rFonts w:cs="Arial"/>
                <w:lang w:val="en-GB" w:eastAsia="hr-BA"/>
              </w:rPr>
              <w:t>Školska</w:t>
            </w:r>
            <w:proofErr w:type="spellEnd"/>
            <w:r w:rsidRPr="00563419">
              <w:rPr>
                <w:rFonts w:cs="Arial"/>
                <w:lang w:val="en-GB" w:eastAsia="hr-BA"/>
              </w:rPr>
              <w:t xml:space="preserve"> </w:t>
            </w:r>
            <w:proofErr w:type="spellStart"/>
            <w:r w:rsidRPr="00563419">
              <w:rPr>
                <w:rFonts w:cs="Arial"/>
                <w:lang w:val="en-GB" w:eastAsia="hr-BA"/>
              </w:rPr>
              <w:t>knjiga</w:t>
            </w:r>
            <w:proofErr w:type="spellEnd"/>
            <w:r w:rsidRPr="00563419">
              <w:rPr>
                <w:rFonts w:cs="Arial"/>
                <w:lang w:val="en-GB" w:eastAsia="hr-BA"/>
              </w:rPr>
              <w:t>, Zagreb, 1976.</w:t>
            </w:r>
            <w:bookmarkStart w:id="0" w:name="_GoBack"/>
            <w:bookmarkEnd w:id="0"/>
          </w:p>
          <w:p w14:paraId="784DD924" w14:textId="77777777" w:rsidR="00F95171" w:rsidRPr="00563419" w:rsidRDefault="00F95171" w:rsidP="00A87F47">
            <w:pPr>
              <w:spacing w:after="120"/>
              <w:rPr>
                <w:rFonts w:cs="Arial"/>
                <w:lang w:val="en-GB" w:eastAsia="hr-BA"/>
              </w:rPr>
            </w:pPr>
            <w:r w:rsidRPr="00563419">
              <w:rPr>
                <w:rFonts w:cs="Arial"/>
                <w:lang w:val="en-GB" w:eastAsia="hr-BA"/>
              </w:rPr>
              <w:t>Optional reading:</w:t>
            </w:r>
          </w:p>
          <w:p w14:paraId="5D9029A5" w14:textId="77777777" w:rsidR="00F95171" w:rsidRPr="00563419" w:rsidRDefault="00F95171" w:rsidP="00A87F47">
            <w:pPr>
              <w:spacing w:after="120"/>
              <w:rPr>
                <w:rFonts w:cs="Arial"/>
                <w:lang w:val="en-GB" w:eastAsia="hr-BA"/>
              </w:rPr>
            </w:pPr>
            <w:proofErr w:type="spellStart"/>
            <w:r w:rsidRPr="00563419">
              <w:rPr>
                <w:rFonts w:cs="Arial"/>
                <w:lang w:val="en-GB" w:eastAsia="hr-BA"/>
              </w:rPr>
              <w:t>Selenić</w:t>
            </w:r>
            <w:proofErr w:type="spellEnd"/>
            <w:r w:rsidRPr="00563419">
              <w:rPr>
                <w:rFonts w:cs="Arial"/>
                <w:lang w:val="en-GB" w:eastAsia="hr-BA"/>
              </w:rPr>
              <w:t xml:space="preserve">, S., </w:t>
            </w:r>
            <w:proofErr w:type="spellStart"/>
            <w:r w:rsidRPr="00563419">
              <w:rPr>
                <w:rFonts w:cs="Arial"/>
                <w:i/>
                <w:lang w:val="en-GB" w:eastAsia="hr-BA"/>
              </w:rPr>
              <w:t>Dramski</w:t>
            </w:r>
            <w:proofErr w:type="spellEnd"/>
            <w:r w:rsidRPr="00563419">
              <w:rPr>
                <w:rFonts w:cs="Arial"/>
                <w:i/>
                <w:lang w:val="en-GB" w:eastAsia="hr-BA"/>
              </w:rPr>
              <w:t xml:space="preserve"> </w:t>
            </w:r>
            <w:proofErr w:type="spellStart"/>
            <w:r w:rsidRPr="00563419">
              <w:rPr>
                <w:rFonts w:cs="Arial"/>
                <w:i/>
                <w:lang w:val="en-GB" w:eastAsia="hr-BA"/>
              </w:rPr>
              <w:t>pravci</w:t>
            </w:r>
            <w:proofErr w:type="spellEnd"/>
            <w:r w:rsidRPr="00563419">
              <w:rPr>
                <w:rFonts w:cs="Arial"/>
                <w:i/>
                <w:lang w:val="en-GB" w:eastAsia="hr-BA"/>
              </w:rPr>
              <w:t xml:space="preserve"> XX </w:t>
            </w:r>
            <w:proofErr w:type="spellStart"/>
            <w:r w:rsidRPr="00563419">
              <w:rPr>
                <w:rFonts w:cs="Arial"/>
                <w:i/>
                <w:lang w:val="en-GB" w:eastAsia="hr-BA"/>
              </w:rPr>
              <w:t>veka</w:t>
            </w:r>
            <w:proofErr w:type="spellEnd"/>
            <w:r w:rsidRPr="00563419">
              <w:rPr>
                <w:rFonts w:cs="Arial"/>
                <w:lang w:val="en-GB" w:eastAsia="hr-BA"/>
              </w:rPr>
              <w:t xml:space="preserve"> </w:t>
            </w:r>
            <w:proofErr w:type="gramStart"/>
            <w:r w:rsidRPr="00563419">
              <w:rPr>
                <w:rFonts w:cs="Arial"/>
                <w:lang w:val="en-GB" w:eastAsia="hr-BA"/>
              </w:rPr>
              <w:t>( Beograd</w:t>
            </w:r>
            <w:proofErr w:type="gramEnd"/>
            <w:r w:rsidRPr="00563419">
              <w:rPr>
                <w:rFonts w:cs="Arial"/>
                <w:lang w:val="en-GB" w:eastAsia="hr-BA"/>
              </w:rPr>
              <w:t xml:space="preserve">: </w:t>
            </w:r>
            <w:proofErr w:type="spellStart"/>
            <w:r w:rsidRPr="00563419">
              <w:rPr>
                <w:rFonts w:cs="Arial"/>
                <w:lang w:val="en-GB" w:eastAsia="hr-BA"/>
              </w:rPr>
              <w:t>Umetnička</w:t>
            </w:r>
            <w:proofErr w:type="spellEnd"/>
            <w:r w:rsidRPr="00563419">
              <w:rPr>
                <w:rFonts w:cs="Arial"/>
                <w:lang w:val="en-GB" w:eastAsia="hr-BA"/>
              </w:rPr>
              <w:t xml:space="preserve"> </w:t>
            </w:r>
            <w:proofErr w:type="spellStart"/>
            <w:r w:rsidRPr="00563419">
              <w:rPr>
                <w:rFonts w:cs="Arial"/>
                <w:lang w:val="en-GB" w:eastAsia="hr-BA"/>
              </w:rPr>
              <w:t>akademija</w:t>
            </w:r>
            <w:proofErr w:type="spellEnd"/>
            <w:r w:rsidRPr="00563419">
              <w:rPr>
                <w:rFonts w:cs="Arial"/>
                <w:lang w:val="en-GB" w:eastAsia="hr-BA"/>
              </w:rPr>
              <w:t>, 1971.)</w:t>
            </w:r>
          </w:p>
          <w:p w14:paraId="7E9A8A9C" w14:textId="77777777" w:rsidR="00F95171" w:rsidRPr="00563419" w:rsidRDefault="00F95171" w:rsidP="00A87F47">
            <w:pPr>
              <w:spacing w:after="120"/>
              <w:rPr>
                <w:rFonts w:cs="Arial"/>
                <w:lang w:val="en-GB" w:eastAsia="hr-BA"/>
              </w:rPr>
            </w:pPr>
            <w:proofErr w:type="spellStart"/>
            <w:r w:rsidRPr="00563419">
              <w:rPr>
                <w:rFonts w:cs="Arial"/>
                <w:lang w:val="en-GB" w:eastAsia="hr-BA"/>
              </w:rPr>
              <w:t>Škreb</w:t>
            </w:r>
            <w:proofErr w:type="spellEnd"/>
            <w:r w:rsidRPr="00563419">
              <w:rPr>
                <w:rFonts w:cs="Arial"/>
                <w:lang w:val="en-GB" w:eastAsia="hr-BA"/>
              </w:rPr>
              <w:t xml:space="preserve">, Z.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Stamać</w:t>
            </w:r>
            <w:proofErr w:type="spellEnd"/>
            <w:r w:rsidRPr="00563419">
              <w:rPr>
                <w:rFonts w:cs="Arial"/>
                <w:lang w:val="en-GB" w:eastAsia="hr-BA"/>
              </w:rPr>
              <w:t xml:space="preserve">, A.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književnost</w:t>
            </w:r>
            <w:proofErr w:type="spellEnd"/>
            <w:r w:rsidRPr="00563419">
              <w:rPr>
                <w:rFonts w:cs="Arial"/>
                <w:lang w:val="en-GB" w:eastAsia="hr-BA"/>
              </w:rPr>
              <w:t>, (</w:t>
            </w:r>
            <w:proofErr w:type="spellStart"/>
            <w:r w:rsidRPr="00563419">
              <w:rPr>
                <w:rFonts w:cs="Arial"/>
                <w:lang w:val="en-GB" w:eastAsia="hr-BA"/>
              </w:rPr>
              <w:t>naklada</w:t>
            </w:r>
            <w:proofErr w:type="spellEnd"/>
            <w:r w:rsidRPr="00563419">
              <w:rPr>
                <w:rFonts w:cs="Arial"/>
                <w:lang w:val="en-GB" w:eastAsia="hr-BA"/>
              </w:rPr>
              <w:t xml:space="preserve"> Globus, Zagreb, 1998)</w:t>
            </w:r>
          </w:p>
          <w:p w14:paraId="09C4838D" w14:textId="77777777" w:rsidR="00F95171" w:rsidRPr="00563419" w:rsidRDefault="00F95171" w:rsidP="00A87F47">
            <w:pPr>
              <w:spacing w:after="120"/>
              <w:rPr>
                <w:rFonts w:cs="Arial"/>
                <w:lang w:val="en-GB" w:eastAsia="hr-BA"/>
              </w:rPr>
            </w:pPr>
            <w:proofErr w:type="spellStart"/>
            <w:r w:rsidRPr="00563419">
              <w:rPr>
                <w:rFonts w:cs="Arial"/>
                <w:lang w:val="en-GB" w:eastAsia="hr-BA"/>
              </w:rPr>
              <w:t>Katnić-Bakaršić</w:t>
            </w:r>
            <w:proofErr w:type="spellEnd"/>
            <w:r w:rsidRPr="00563419">
              <w:rPr>
                <w:rFonts w:cs="Arial"/>
                <w:lang w:val="en-GB" w:eastAsia="hr-BA"/>
              </w:rPr>
              <w:t>, M.</w:t>
            </w:r>
            <w:r w:rsidRPr="00563419">
              <w:rPr>
                <w:rFonts w:cs="Arial"/>
                <w:i/>
                <w:lang w:val="en-GB" w:eastAsia="hr-BA"/>
              </w:rPr>
              <w:t xml:space="preserve"> </w:t>
            </w:r>
            <w:proofErr w:type="spellStart"/>
            <w:r w:rsidRPr="00563419">
              <w:rPr>
                <w:rFonts w:cs="Arial"/>
                <w:i/>
                <w:lang w:val="en-GB" w:eastAsia="hr-BA"/>
              </w:rPr>
              <w:t>Stilistika</w:t>
            </w:r>
            <w:proofErr w:type="spellEnd"/>
            <w:r w:rsidRPr="00563419">
              <w:rPr>
                <w:rFonts w:cs="Arial"/>
                <w:lang w:val="en-GB" w:eastAsia="hr-BA"/>
              </w:rPr>
              <w:t xml:space="preserve"> (Sarajevo, </w:t>
            </w:r>
            <w:proofErr w:type="spellStart"/>
            <w:r w:rsidRPr="00563419">
              <w:rPr>
                <w:rFonts w:cs="Arial"/>
                <w:lang w:val="en-GB" w:eastAsia="hr-BA"/>
              </w:rPr>
              <w:t>NUK</w:t>
            </w:r>
            <w:proofErr w:type="spellEnd"/>
            <w:r w:rsidRPr="00563419">
              <w:rPr>
                <w:rFonts w:cs="Arial"/>
                <w:lang w:val="en-GB" w:eastAsia="hr-BA"/>
              </w:rPr>
              <w:t>, 2001)</w:t>
            </w:r>
          </w:p>
          <w:p w14:paraId="52F77BE2" w14:textId="77777777" w:rsidR="00F95171" w:rsidRPr="00563419" w:rsidRDefault="00F95171" w:rsidP="00A87F47">
            <w:pPr>
              <w:spacing w:after="120"/>
              <w:rPr>
                <w:rFonts w:cs="Arial"/>
                <w:lang w:val="en-GB" w:eastAsia="hr-BA"/>
              </w:rPr>
            </w:pPr>
            <w:proofErr w:type="spellStart"/>
            <w:r w:rsidRPr="00563419">
              <w:rPr>
                <w:rFonts w:cs="Arial"/>
                <w:lang w:val="en-GB" w:eastAsia="hr-BA"/>
              </w:rPr>
              <w:t>Lešić</w:t>
            </w:r>
            <w:proofErr w:type="spellEnd"/>
            <w:r w:rsidRPr="00563419">
              <w:rPr>
                <w:rFonts w:cs="Arial"/>
                <w:lang w:val="en-GB" w:eastAsia="hr-BA"/>
              </w:rPr>
              <w:t xml:space="preserve">, Z. </w:t>
            </w:r>
            <w:proofErr w:type="spellStart"/>
            <w:r w:rsidRPr="00563419">
              <w:rPr>
                <w:rFonts w:cs="Arial"/>
                <w:i/>
                <w:lang w:val="en-GB" w:eastAsia="hr-BA"/>
              </w:rPr>
              <w:t>Teorija</w:t>
            </w:r>
            <w:proofErr w:type="spellEnd"/>
            <w:r w:rsidRPr="00563419">
              <w:rPr>
                <w:rFonts w:cs="Arial"/>
                <w:i/>
                <w:lang w:val="en-GB" w:eastAsia="hr-BA"/>
              </w:rPr>
              <w:t xml:space="preserve"> </w:t>
            </w:r>
            <w:proofErr w:type="spellStart"/>
            <w:r w:rsidRPr="00563419">
              <w:rPr>
                <w:rFonts w:cs="Arial"/>
                <w:i/>
                <w:lang w:val="en-GB" w:eastAsia="hr-BA"/>
              </w:rPr>
              <w:t>književnosti</w:t>
            </w:r>
            <w:proofErr w:type="spellEnd"/>
            <w:r w:rsidRPr="00563419">
              <w:rPr>
                <w:rFonts w:cs="Arial"/>
                <w:lang w:val="en-GB" w:eastAsia="hr-BA"/>
              </w:rPr>
              <w:t xml:space="preserve"> (Sarajevo, SP, 2005)</w:t>
            </w:r>
          </w:p>
          <w:p w14:paraId="7B5867C3" w14:textId="77777777" w:rsidR="00F95171" w:rsidRPr="00563419" w:rsidRDefault="00F95171" w:rsidP="00A87F47">
            <w:pPr>
              <w:spacing w:after="120"/>
              <w:rPr>
                <w:rFonts w:cs="Arial"/>
                <w:lang w:val="en-GB" w:eastAsia="hr-BA"/>
              </w:rPr>
            </w:pPr>
            <w:proofErr w:type="spellStart"/>
            <w:r w:rsidRPr="00563419">
              <w:rPr>
                <w:rFonts w:cs="Arial"/>
                <w:lang w:val="en-GB" w:eastAsia="hr-BA"/>
              </w:rPr>
              <w:t>Lešić</w:t>
            </w:r>
            <w:proofErr w:type="spellEnd"/>
            <w:r w:rsidRPr="00563419">
              <w:rPr>
                <w:rFonts w:cs="Arial"/>
                <w:lang w:val="en-GB" w:eastAsia="hr-BA"/>
              </w:rPr>
              <w:t xml:space="preserve">, Z. </w:t>
            </w:r>
            <w:proofErr w:type="spellStart"/>
            <w:r w:rsidRPr="00563419">
              <w:rPr>
                <w:rFonts w:cs="Arial"/>
                <w:i/>
                <w:lang w:val="en-GB" w:eastAsia="hr-BA"/>
              </w:rPr>
              <w:t>Jezik</w:t>
            </w:r>
            <w:proofErr w:type="spellEnd"/>
            <w:r w:rsidRPr="00563419">
              <w:rPr>
                <w:rFonts w:cs="Arial"/>
                <w:i/>
                <w:lang w:val="en-GB" w:eastAsia="hr-BA"/>
              </w:rPr>
              <w:t xml:space="preserve">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književno</w:t>
            </w:r>
            <w:proofErr w:type="spellEnd"/>
            <w:r w:rsidRPr="00563419">
              <w:rPr>
                <w:rFonts w:cs="Arial"/>
                <w:i/>
                <w:lang w:val="en-GB" w:eastAsia="hr-BA"/>
              </w:rPr>
              <w:t xml:space="preserve"> </w:t>
            </w:r>
            <w:proofErr w:type="spellStart"/>
            <w:r w:rsidRPr="00563419">
              <w:rPr>
                <w:rFonts w:cs="Arial"/>
                <w:i/>
                <w:lang w:val="en-GB" w:eastAsia="hr-BA"/>
              </w:rPr>
              <w:t>djelo</w:t>
            </w:r>
            <w:proofErr w:type="spellEnd"/>
            <w:r w:rsidRPr="00563419">
              <w:rPr>
                <w:rFonts w:cs="Arial"/>
                <w:lang w:val="en-GB" w:eastAsia="hr-BA"/>
              </w:rPr>
              <w:t xml:space="preserve"> (Sarajevo, </w:t>
            </w:r>
            <w:proofErr w:type="spellStart"/>
            <w:r w:rsidRPr="00563419">
              <w:rPr>
                <w:rFonts w:cs="Arial"/>
                <w:lang w:val="en-GB" w:eastAsia="hr-BA"/>
              </w:rPr>
              <w:t>Zavod</w:t>
            </w:r>
            <w:proofErr w:type="spellEnd"/>
            <w:r w:rsidRPr="00563419">
              <w:rPr>
                <w:rFonts w:cs="Arial"/>
                <w:lang w:val="en-GB" w:eastAsia="hr-BA"/>
              </w:rPr>
              <w:t xml:space="preserve"> </w:t>
            </w:r>
            <w:proofErr w:type="spellStart"/>
            <w:r w:rsidRPr="00563419">
              <w:rPr>
                <w:rFonts w:cs="Arial"/>
                <w:lang w:val="en-GB" w:eastAsia="hr-BA"/>
              </w:rPr>
              <w:t>za</w:t>
            </w:r>
            <w:proofErr w:type="spellEnd"/>
            <w:r w:rsidRPr="00563419">
              <w:rPr>
                <w:rFonts w:cs="Arial"/>
                <w:lang w:val="en-GB" w:eastAsia="hr-BA"/>
              </w:rPr>
              <w:t xml:space="preserve"> </w:t>
            </w:r>
            <w:proofErr w:type="spellStart"/>
            <w:r w:rsidRPr="00563419">
              <w:rPr>
                <w:rFonts w:cs="Arial"/>
                <w:lang w:val="en-GB" w:eastAsia="hr-BA"/>
              </w:rPr>
              <w:t>izdavanje</w:t>
            </w:r>
            <w:proofErr w:type="spellEnd"/>
            <w:r w:rsidRPr="00563419">
              <w:rPr>
                <w:rFonts w:cs="Arial"/>
                <w:lang w:val="en-GB" w:eastAsia="hr-BA"/>
              </w:rPr>
              <w:t xml:space="preserve"> </w:t>
            </w:r>
            <w:proofErr w:type="spellStart"/>
            <w:r w:rsidRPr="00563419">
              <w:rPr>
                <w:rFonts w:cs="Arial"/>
                <w:lang w:val="en-GB" w:eastAsia="hr-BA"/>
              </w:rPr>
              <w:t>udžbenika</w:t>
            </w:r>
            <w:proofErr w:type="spellEnd"/>
            <w:r w:rsidRPr="00563419">
              <w:rPr>
                <w:rFonts w:cs="Arial"/>
                <w:lang w:val="en-GB" w:eastAsia="hr-BA"/>
              </w:rPr>
              <w:t>, 1971)</w:t>
            </w:r>
          </w:p>
          <w:p w14:paraId="09919BCE" w14:textId="77777777" w:rsidR="00F95171" w:rsidRPr="00563419" w:rsidRDefault="00F95171" w:rsidP="00A87F47">
            <w:pPr>
              <w:spacing w:after="120"/>
              <w:rPr>
                <w:rFonts w:cs="Arial"/>
                <w:lang w:val="en-GB" w:eastAsia="hr-BA"/>
              </w:rPr>
            </w:pPr>
            <w:r w:rsidRPr="00563419">
              <w:rPr>
                <w:rFonts w:cs="Arial"/>
                <w:lang w:val="en-GB" w:eastAsia="hr-BA"/>
              </w:rPr>
              <w:t xml:space="preserve">Solar, M.,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svjetske</w:t>
            </w:r>
            <w:proofErr w:type="spellEnd"/>
            <w:r w:rsidRPr="00563419">
              <w:rPr>
                <w:rFonts w:cs="Arial"/>
                <w:i/>
                <w:lang w:val="en-GB" w:eastAsia="hr-BA"/>
              </w:rPr>
              <w:t xml:space="preserve"> </w:t>
            </w:r>
            <w:proofErr w:type="spellStart"/>
            <w:r w:rsidRPr="00563419">
              <w:rPr>
                <w:rFonts w:cs="Arial"/>
                <w:i/>
                <w:lang w:val="en-GB" w:eastAsia="hr-BA"/>
              </w:rPr>
              <w:t>književnosti</w:t>
            </w:r>
            <w:proofErr w:type="spellEnd"/>
            <w:r w:rsidRPr="00563419">
              <w:rPr>
                <w:rFonts w:cs="Arial"/>
                <w:lang w:val="en-GB" w:eastAsia="hr-BA"/>
              </w:rPr>
              <w:t xml:space="preserve"> (Zagreb: Golden marketing, 2003)</w:t>
            </w:r>
          </w:p>
        </w:tc>
      </w:tr>
    </w:tbl>
    <w:p w14:paraId="08659BB2" w14:textId="77777777" w:rsidR="00FA4F1B" w:rsidRPr="00F95171" w:rsidRDefault="00FA4F1B" w:rsidP="00F95171"/>
    <w:sectPr w:rsidR="00FA4F1B" w:rsidRPr="00F95171"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D967" w14:textId="77777777" w:rsidR="00DE7A96" w:rsidRDefault="00DE7A96" w:rsidP="004D5601">
      <w:pPr>
        <w:spacing w:after="0" w:line="240" w:lineRule="auto"/>
      </w:pPr>
      <w:r>
        <w:separator/>
      </w:r>
    </w:p>
  </w:endnote>
  <w:endnote w:type="continuationSeparator" w:id="0">
    <w:p w14:paraId="3F0E0CD5" w14:textId="77777777" w:rsidR="00DE7A96" w:rsidRDefault="00DE7A96"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2811" w14:textId="77777777" w:rsidR="00DE7A96" w:rsidRDefault="00DE7A96" w:rsidP="004D5601">
      <w:pPr>
        <w:spacing w:after="0" w:line="240" w:lineRule="auto"/>
      </w:pPr>
      <w:r>
        <w:separator/>
      </w:r>
    </w:p>
  </w:footnote>
  <w:footnote w:type="continuationSeparator" w:id="0">
    <w:p w14:paraId="1A53242F" w14:textId="77777777" w:rsidR="00DE7A96" w:rsidRDefault="00DE7A96" w:rsidP="004D5601">
      <w:pPr>
        <w:spacing w:after="0" w:line="240" w:lineRule="auto"/>
      </w:pPr>
      <w:r>
        <w:continuationSeparator/>
      </w:r>
    </w:p>
  </w:footnote>
  <w:footnote w:id="1">
    <w:p w14:paraId="62D2FED9" w14:textId="77777777" w:rsidR="00F95171" w:rsidRDefault="00F95171" w:rsidP="00F95171">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387AF3C" w14:textId="77777777" w:rsidR="00F95171" w:rsidRDefault="00F95171" w:rsidP="00F95171">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FA4F1B" w:rsidRPr="000F5B9D" w14:paraId="3501250D"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28D3616" w14:textId="77777777" w:rsidR="00FA4F1B" w:rsidRPr="000F5B9D" w:rsidRDefault="00FA4F1B"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5E60C5ED" w14:textId="77777777" w:rsidR="00FA4F1B" w:rsidRPr="000F5B9D" w:rsidRDefault="00FA4F1B" w:rsidP="007061BA">
          <w:pPr>
            <w:jc w:val="center"/>
            <w:rPr>
              <w:rFonts w:cs="Calibri"/>
              <w:b/>
              <w:sz w:val="28"/>
              <w:szCs w:val="28"/>
            </w:rPr>
          </w:pPr>
          <w:r>
            <w:rPr>
              <w:rFonts w:cs="Calibri"/>
              <w:b/>
              <w:color w:val="7F7F7F"/>
              <w:spacing w:val="20"/>
              <w:szCs w:val="28"/>
            </w:rPr>
            <w:t>DRAMATURGY IV</w:t>
          </w:r>
        </w:p>
      </w:tc>
      <w:tc>
        <w:tcPr>
          <w:tcW w:w="917" w:type="pct"/>
          <w:tcBorders>
            <w:top w:val="single" w:sz="4" w:space="0" w:color="auto"/>
            <w:left w:val="single" w:sz="4" w:space="0" w:color="auto"/>
            <w:right w:val="single" w:sz="4" w:space="0" w:color="auto"/>
          </w:tcBorders>
          <w:vAlign w:val="center"/>
        </w:tcPr>
        <w:p w14:paraId="4196106E" w14:textId="77777777" w:rsidR="00FA4F1B" w:rsidRPr="000F5B9D" w:rsidRDefault="00FA4F1B" w:rsidP="00156B78">
          <w:pPr>
            <w:jc w:val="center"/>
            <w:rPr>
              <w:rFonts w:cs="Calibri"/>
              <w:b/>
              <w:color w:val="4F81BD"/>
            </w:rPr>
          </w:pPr>
          <w:r w:rsidRPr="000F5B9D">
            <w:rPr>
              <w:rFonts w:cs="Calibri"/>
              <w:b/>
              <w:color w:val="4F81BD"/>
            </w:rPr>
            <w:t>SP2 Form</w:t>
          </w:r>
        </w:p>
      </w:tc>
    </w:tr>
    <w:tr w:rsidR="00FA4F1B" w:rsidRPr="000F5B9D" w14:paraId="67B6FE93"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07F73C71" w14:textId="77777777" w:rsidR="00FA4F1B" w:rsidRPr="000F5B9D" w:rsidRDefault="00FA4F1B"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2D670ED" w14:textId="77777777" w:rsidR="00FA4F1B" w:rsidRPr="00ED5C2C" w:rsidRDefault="00FA4F1B"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72513C5E" w14:textId="77777777" w:rsidR="00FA4F1B" w:rsidRDefault="00FA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C7B8" w14:textId="77777777" w:rsidR="00FA4F1B" w:rsidRDefault="00FA4F1B"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FA4F1B" w:rsidRPr="000F5B9D" w14:paraId="0891A44B"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A95C8FD" w14:textId="77777777" w:rsidR="00FA4F1B" w:rsidRPr="000F5B9D" w:rsidRDefault="00DE7A96" w:rsidP="009933DF">
          <w:pPr>
            <w:rPr>
              <w:rFonts w:cs="Calibri"/>
              <w:b/>
              <w:color w:val="7F7F7F"/>
              <w:sz w:val="16"/>
            </w:rPr>
          </w:pPr>
          <w:r>
            <w:rPr>
              <w:rFonts w:cs="Calibri"/>
              <w:b/>
              <w:noProof/>
              <w:sz w:val="16"/>
            </w:rPr>
            <w:pict w14:anchorId="36710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FA4F1B" w:rsidRPr="000F5B9D">
            <w:rPr>
              <w:rFonts w:cs="Calibri"/>
              <w:b/>
              <w:sz w:val="16"/>
            </w:rPr>
            <w:t xml:space="preserve">                                                                                                           </w:t>
          </w:r>
          <w:r w:rsidR="00FA4F1B">
            <w:rPr>
              <w:rFonts w:cs="Calibri"/>
              <w:b/>
              <w:sz w:val="16"/>
            </w:rPr>
            <w:t xml:space="preserve">                  </w:t>
          </w:r>
          <w:r w:rsidR="00FA4F1B" w:rsidRPr="000F5B9D">
            <w:rPr>
              <w:rFonts w:cs="Calibri"/>
              <w:b/>
              <w:sz w:val="16"/>
            </w:rPr>
            <w:t xml:space="preserve">       </w:t>
          </w:r>
          <w:r>
            <w:rPr>
              <w:rFonts w:cs="Calibri"/>
              <w:b/>
              <w:noProof/>
              <w:color w:val="7F7F7F"/>
              <w:sz w:val="16"/>
              <w:lang w:val="bs-Latn-BA"/>
            </w:rPr>
            <w:pict w14:anchorId="5A59C993">
              <v:shape id="Picture 3" o:spid="_x0000_i1025" type="#_x0000_t75" alt="" style="width:63.05pt;height:55.25pt;visibility:visible;mso-width-percent:0;mso-height-percent:0;mso-width-percent:0;mso-height-percent:0">
                <v:imagedata r:id="rId2" o:title=""/>
              </v:shape>
            </w:pict>
          </w:r>
        </w:p>
        <w:p w14:paraId="3F4C8886" w14:textId="77777777" w:rsidR="00FA4F1B" w:rsidRPr="002C04B0" w:rsidRDefault="00FA4F1B"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761E44C2" w14:textId="77777777" w:rsidR="00FA4F1B" w:rsidRPr="000F5B9D" w:rsidRDefault="00FA4F1B" w:rsidP="00F507D1">
          <w:pPr>
            <w:jc w:val="center"/>
            <w:rPr>
              <w:rFonts w:cs="Calibri"/>
              <w:b/>
              <w:sz w:val="28"/>
              <w:szCs w:val="28"/>
            </w:rPr>
          </w:pPr>
          <w:r>
            <w:rPr>
              <w:rFonts w:cs="Calibri"/>
              <w:b/>
              <w:color w:val="7F7F7F"/>
              <w:spacing w:val="20"/>
              <w:szCs w:val="28"/>
            </w:rPr>
            <w:t>DRAMATURGY IV</w:t>
          </w:r>
        </w:p>
      </w:tc>
      <w:tc>
        <w:tcPr>
          <w:tcW w:w="871" w:type="pct"/>
          <w:tcBorders>
            <w:top w:val="single" w:sz="4" w:space="0" w:color="auto"/>
            <w:left w:val="single" w:sz="4" w:space="0" w:color="auto"/>
            <w:right w:val="single" w:sz="4" w:space="0" w:color="auto"/>
          </w:tcBorders>
          <w:vAlign w:val="center"/>
        </w:tcPr>
        <w:p w14:paraId="0240BCA4" w14:textId="77777777" w:rsidR="00FA4F1B" w:rsidRPr="000F5B9D" w:rsidRDefault="00FA4F1B" w:rsidP="003D1CFE">
          <w:pPr>
            <w:jc w:val="center"/>
            <w:rPr>
              <w:rFonts w:cs="Calibri"/>
              <w:b/>
              <w:color w:val="4F81BD"/>
            </w:rPr>
          </w:pPr>
          <w:r w:rsidRPr="000F5B9D">
            <w:rPr>
              <w:rFonts w:cs="Calibri"/>
              <w:b/>
              <w:color w:val="4F81BD"/>
            </w:rPr>
            <w:t>SP2 Form</w:t>
          </w:r>
        </w:p>
      </w:tc>
    </w:tr>
    <w:tr w:rsidR="00FA4F1B" w:rsidRPr="000F5B9D" w14:paraId="127435C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56587404" w14:textId="77777777" w:rsidR="00FA4F1B" w:rsidRPr="000F5B9D" w:rsidRDefault="00FA4F1B"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A6792B7" w14:textId="77777777" w:rsidR="00FA4F1B" w:rsidRPr="00ED5C2C" w:rsidRDefault="00FA4F1B"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0F40993F" w14:textId="77777777" w:rsidR="00FA4F1B" w:rsidRDefault="00FA4F1B"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02B7"/>
    <w:rsid w:val="000203BC"/>
    <w:rsid w:val="0007287D"/>
    <w:rsid w:val="0007609E"/>
    <w:rsid w:val="000F5B9D"/>
    <w:rsid w:val="00117946"/>
    <w:rsid w:val="00131101"/>
    <w:rsid w:val="00156B78"/>
    <w:rsid w:val="001842E6"/>
    <w:rsid w:val="002038FD"/>
    <w:rsid w:val="002B59E9"/>
    <w:rsid w:val="002C04B0"/>
    <w:rsid w:val="003514B9"/>
    <w:rsid w:val="0035481F"/>
    <w:rsid w:val="00355DD8"/>
    <w:rsid w:val="0035751E"/>
    <w:rsid w:val="0039410A"/>
    <w:rsid w:val="003D1CFE"/>
    <w:rsid w:val="0044291D"/>
    <w:rsid w:val="004A797F"/>
    <w:rsid w:val="004D2E34"/>
    <w:rsid w:val="004D5601"/>
    <w:rsid w:val="004D5FD9"/>
    <w:rsid w:val="00504ED1"/>
    <w:rsid w:val="00514A9E"/>
    <w:rsid w:val="00526BB8"/>
    <w:rsid w:val="005C0182"/>
    <w:rsid w:val="005D4B85"/>
    <w:rsid w:val="006901B7"/>
    <w:rsid w:val="006A6205"/>
    <w:rsid w:val="006D68D3"/>
    <w:rsid w:val="007061BA"/>
    <w:rsid w:val="00721742"/>
    <w:rsid w:val="00752035"/>
    <w:rsid w:val="007944FD"/>
    <w:rsid w:val="007A4DED"/>
    <w:rsid w:val="007B7DA2"/>
    <w:rsid w:val="007E60A5"/>
    <w:rsid w:val="008154CB"/>
    <w:rsid w:val="00816307"/>
    <w:rsid w:val="00837155"/>
    <w:rsid w:val="00893801"/>
    <w:rsid w:val="008D3C77"/>
    <w:rsid w:val="008F449E"/>
    <w:rsid w:val="00927884"/>
    <w:rsid w:val="00992E01"/>
    <w:rsid w:val="009933DF"/>
    <w:rsid w:val="009A525D"/>
    <w:rsid w:val="009E56CD"/>
    <w:rsid w:val="009F2B35"/>
    <w:rsid w:val="00A2020C"/>
    <w:rsid w:val="00A25AB6"/>
    <w:rsid w:val="00A519B0"/>
    <w:rsid w:val="00A65A6D"/>
    <w:rsid w:val="00A7776F"/>
    <w:rsid w:val="00A82CCC"/>
    <w:rsid w:val="00A87294"/>
    <w:rsid w:val="00AA6C3F"/>
    <w:rsid w:val="00BA0B86"/>
    <w:rsid w:val="00BD03B5"/>
    <w:rsid w:val="00C342BA"/>
    <w:rsid w:val="00CE2E92"/>
    <w:rsid w:val="00D51DB7"/>
    <w:rsid w:val="00D537B9"/>
    <w:rsid w:val="00D76FB2"/>
    <w:rsid w:val="00DA7B50"/>
    <w:rsid w:val="00DB707F"/>
    <w:rsid w:val="00DC32BA"/>
    <w:rsid w:val="00DC6557"/>
    <w:rsid w:val="00DD22BF"/>
    <w:rsid w:val="00DE7A96"/>
    <w:rsid w:val="00EB3E5D"/>
    <w:rsid w:val="00EC740D"/>
    <w:rsid w:val="00ED5C2C"/>
    <w:rsid w:val="00F00FD6"/>
    <w:rsid w:val="00F05603"/>
    <w:rsid w:val="00F471D2"/>
    <w:rsid w:val="00F507D1"/>
    <w:rsid w:val="00F95171"/>
    <w:rsid w:val="00FA4F1B"/>
    <w:rsid w:val="00FC09A9"/>
    <w:rsid w:val="00FC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0612F"/>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537</Words>
  <Characters>3052</Characters>
  <Application>Microsoft Office Word</Application>
  <DocSecurity>0</DocSecurity>
  <Lines>132</Lines>
  <Paragraphs>87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aida spahic</cp:lastModifiedBy>
  <cp:revision>16</cp:revision>
  <dcterms:created xsi:type="dcterms:W3CDTF">2020-02-11T08:04:00Z</dcterms:created>
  <dcterms:modified xsi:type="dcterms:W3CDTF">2020-05-18T19:51:00Z</dcterms:modified>
</cp:coreProperties>
</file>