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11FB0" w14:textId="77777777" w:rsidR="00FC1E8B" w:rsidRPr="00D814AA" w:rsidRDefault="00FC1E8B" w:rsidP="00FC1E8B">
      <w:pPr>
        <w:rPr>
          <w:sz w:val="2"/>
          <w:szCs w:val="2"/>
          <w:lang w:val="en-GB"/>
        </w:rPr>
      </w:pPr>
      <w:bookmarkStart w:id="0" w:name="_GoBack"/>
      <w:bookmarkEnd w:id="0"/>
    </w:p>
    <w:tbl>
      <w:tblPr>
        <w:tblW w:w="9317" w:type="dxa"/>
        <w:tblCellMar>
          <w:left w:w="0" w:type="dxa"/>
          <w:right w:w="0" w:type="dxa"/>
        </w:tblCellMar>
        <w:tblLook w:val="00A0" w:firstRow="1" w:lastRow="0" w:firstColumn="1" w:lastColumn="0" w:noHBand="0" w:noVBand="0"/>
      </w:tblPr>
      <w:tblGrid>
        <w:gridCol w:w="1952"/>
        <w:gridCol w:w="530"/>
        <w:gridCol w:w="1449"/>
        <w:gridCol w:w="2687"/>
        <w:gridCol w:w="2699"/>
      </w:tblGrid>
      <w:tr w:rsidR="00FC1E8B" w:rsidRPr="00563419" w14:paraId="0986BE2A" w14:textId="77777777" w:rsidTr="00A87F47">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tcPr>
          <w:p w14:paraId="19D96913" w14:textId="77777777" w:rsidR="00FC1E8B" w:rsidRPr="00563419" w:rsidRDefault="00FC1E8B" w:rsidP="00A87F47">
            <w:pPr>
              <w:spacing w:after="0" w:line="240" w:lineRule="auto"/>
              <w:rPr>
                <w:rFonts w:cs="Arial"/>
                <w:lang w:val="en-GB" w:eastAsia="hr-BA"/>
              </w:rPr>
            </w:pPr>
            <w:r w:rsidRPr="00563419">
              <w:rPr>
                <w:b/>
                <w:bCs/>
                <w:color w:val="000000"/>
                <w:kern w:val="24"/>
                <w:lang w:val="en-GB" w:eastAsia="hr-BA"/>
              </w:rPr>
              <w:t>Course code:</w:t>
            </w:r>
            <w:r w:rsidRPr="00563419">
              <w:rPr>
                <w:rFonts w:cs="Arial"/>
                <w:lang w:val="en-GB" w:eastAsia="hr-BA"/>
              </w:rPr>
              <w:t xml:space="preserve"> </w:t>
            </w:r>
          </w:p>
          <w:p w14:paraId="44A0B1FA" w14:textId="77777777" w:rsidR="00FC1E8B" w:rsidRPr="00563419" w:rsidRDefault="00FC1E8B" w:rsidP="00A87F47">
            <w:pPr>
              <w:spacing w:after="0" w:line="240" w:lineRule="auto"/>
              <w:rPr>
                <w:rFonts w:cs="Arial"/>
                <w:lang w:val="en-GB" w:eastAsia="hr-BA"/>
              </w:rPr>
            </w:pPr>
            <w:r w:rsidRPr="00563419">
              <w:rPr>
                <w:rFonts w:cs="Arial"/>
                <w:lang w:val="en-GB" w:eastAsia="hr-BA"/>
              </w:rPr>
              <w:t>DRA0501</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tcPr>
          <w:p w14:paraId="63D8A6E0" w14:textId="77777777" w:rsidR="00FC1E8B" w:rsidRPr="00563419" w:rsidRDefault="00FC1E8B" w:rsidP="00A87F47">
            <w:pPr>
              <w:spacing w:after="0" w:line="240" w:lineRule="auto"/>
              <w:ind w:left="1627" w:hanging="1627"/>
              <w:rPr>
                <w:rFonts w:cs="Arial"/>
                <w:lang w:val="en-GB" w:eastAsia="hr-BA"/>
              </w:rPr>
            </w:pPr>
            <w:r w:rsidRPr="00563419">
              <w:rPr>
                <w:b/>
                <w:bCs/>
                <w:color w:val="000000"/>
                <w:kern w:val="24"/>
                <w:lang w:val="en-GB" w:eastAsia="hr-BA"/>
              </w:rPr>
              <w:t>Course name: DRAMATURGY V</w:t>
            </w:r>
          </w:p>
        </w:tc>
      </w:tr>
      <w:tr w:rsidR="00FC1E8B" w:rsidRPr="00563419" w14:paraId="23DED07E" w14:textId="77777777" w:rsidTr="00A87F47">
        <w:trPr>
          <w:trHeight w:val="104"/>
        </w:trPr>
        <w:tc>
          <w:tcPr>
            <w:tcW w:w="2188" w:type="dxa"/>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1139FC1F" w14:textId="77777777" w:rsidR="00FC1E8B" w:rsidRPr="00563419" w:rsidRDefault="00FC1E8B" w:rsidP="00A87F47">
            <w:pPr>
              <w:rPr>
                <w:rFonts w:cs="Arial"/>
                <w:lang w:val="en-GB" w:eastAsia="hr-BA"/>
              </w:rPr>
            </w:pPr>
            <w:r w:rsidRPr="00563419">
              <w:rPr>
                <w:b/>
                <w:bCs/>
                <w:color w:val="000000"/>
                <w:kern w:val="24"/>
                <w:lang w:val="en-GB" w:eastAsia="hr-BA"/>
              </w:rPr>
              <w:t>Cycle: BA</w:t>
            </w:r>
          </w:p>
        </w:tc>
        <w:tc>
          <w:tcPr>
            <w:tcW w:w="2026"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7889E0D7" w14:textId="77777777" w:rsidR="00FC1E8B" w:rsidRPr="00563419" w:rsidRDefault="00FC1E8B" w:rsidP="00A87F47">
            <w:pPr>
              <w:rPr>
                <w:rFonts w:cs="Arial"/>
                <w:lang w:val="en-GB" w:eastAsia="hr-BA"/>
              </w:rPr>
            </w:pPr>
            <w:r w:rsidRPr="00563419">
              <w:rPr>
                <w:b/>
                <w:bCs/>
                <w:color w:val="000000"/>
                <w:kern w:val="24"/>
                <w:lang w:val="en-GB" w:eastAsia="hr-BA"/>
              </w:rPr>
              <w:t>Study year: 3</w:t>
            </w:r>
          </w:p>
        </w:tc>
        <w:tc>
          <w:tcPr>
            <w:tcW w:w="2350" w:type="dxa"/>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5C837F0E" w14:textId="77777777" w:rsidR="00FC1E8B" w:rsidRPr="00563419" w:rsidRDefault="00FC1E8B" w:rsidP="00A87F47">
            <w:pPr>
              <w:rPr>
                <w:rFonts w:cs="Arial"/>
                <w:lang w:val="en-GB" w:eastAsia="hr-BA"/>
              </w:rPr>
            </w:pPr>
            <w:r w:rsidRPr="00563419">
              <w:rPr>
                <w:b/>
                <w:bCs/>
                <w:color w:val="000000"/>
                <w:kern w:val="24"/>
                <w:lang w:val="en-GB" w:eastAsia="hr-BA"/>
              </w:rPr>
              <w:t>Semester: V</w:t>
            </w:r>
          </w:p>
        </w:tc>
        <w:tc>
          <w:tcPr>
            <w:tcW w:w="2753" w:type="dxa"/>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3BAE2C1B" w14:textId="77777777" w:rsidR="00FC1E8B" w:rsidRPr="00563419" w:rsidRDefault="00FC1E8B" w:rsidP="00A87F47">
            <w:pPr>
              <w:rPr>
                <w:rFonts w:cs="Arial"/>
                <w:lang w:val="en-GB" w:eastAsia="hr-BA"/>
              </w:rPr>
            </w:pPr>
            <w:r w:rsidRPr="00563419">
              <w:rPr>
                <w:b/>
                <w:bCs/>
                <w:color w:val="000000"/>
                <w:kern w:val="24"/>
                <w:lang w:val="en-GB" w:eastAsia="hr-BA"/>
              </w:rPr>
              <w:t>ECTS:</w:t>
            </w:r>
            <w:r w:rsidRPr="00563419">
              <w:rPr>
                <w:color w:val="000000"/>
                <w:kern w:val="24"/>
                <w:lang w:val="en-GB" w:eastAsia="hr-BA"/>
              </w:rPr>
              <w:t xml:space="preserve"> 4</w:t>
            </w:r>
          </w:p>
        </w:tc>
      </w:tr>
      <w:tr w:rsidR="00FC1E8B" w:rsidRPr="00563419" w14:paraId="50BA8E36" w14:textId="77777777" w:rsidTr="00A87F47">
        <w:trPr>
          <w:trHeight w:val="479"/>
        </w:trPr>
        <w:tc>
          <w:tcPr>
            <w:tcW w:w="4214"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35F12C98" w14:textId="77777777" w:rsidR="00FC1E8B" w:rsidRPr="00563419" w:rsidRDefault="0057371E" w:rsidP="00A87F47">
            <w:pPr>
              <w:rPr>
                <w:rFonts w:cs="Arial"/>
                <w:lang w:val="en-GB" w:eastAsia="hr-BA"/>
              </w:rPr>
            </w:pPr>
            <w:r>
              <w:rPr>
                <w:noProof/>
              </w:rPr>
              <w:pict w14:anchorId="78497D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unsa logo transparent" style="position:absolute;margin-left:3.5pt;margin-top:10.95pt;width:389pt;height:389pt;z-index:-1;visibility:visible;mso-wrap-edited:f;mso-width-percent:0;mso-height-percent:0;mso-position-horizontal-relative:text;mso-position-vertical-relative:text;mso-width-percent:0;mso-height-percent:0">
                  <v:imagedata r:id="rId7" o:title=""/>
                </v:shape>
              </w:pict>
            </w:r>
            <w:r w:rsidR="00FC1E8B" w:rsidRPr="00563419">
              <w:rPr>
                <w:b/>
                <w:bCs/>
                <w:color w:val="000000"/>
                <w:kern w:val="24"/>
                <w:lang w:val="en-GB" w:eastAsia="hr-BA"/>
              </w:rPr>
              <w:t>Study mode: Obligatory</w:t>
            </w:r>
          </w:p>
        </w:tc>
        <w:tc>
          <w:tcPr>
            <w:tcW w:w="5103"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00488D41" w14:textId="77777777" w:rsidR="00FC1E8B" w:rsidRPr="00563419" w:rsidRDefault="00FC1E8B" w:rsidP="00A87F47">
            <w:pPr>
              <w:spacing w:after="0"/>
              <w:rPr>
                <w:b/>
                <w:bCs/>
                <w:color w:val="000000"/>
                <w:kern w:val="24"/>
                <w:lang w:val="en-GB" w:eastAsia="hr-BA"/>
              </w:rPr>
            </w:pPr>
            <w:r w:rsidRPr="00563419">
              <w:rPr>
                <w:b/>
                <w:bCs/>
                <w:color w:val="000000"/>
                <w:kern w:val="24"/>
                <w:lang w:val="en-GB" w:eastAsia="hr-BA"/>
              </w:rPr>
              <w:t>Total hrs. number: 100</w:t>
            </w:r>
          </w:p>
          <w:p w14:paraId="7A5F9568" w14:textId="77777777" w:rsidR="00FC1E8B" w:rsidRPr="00563419" w:rsidRDefault="00FC1E8B" w:rsidP="00A87F47">
            <w:pPr>
              <w:spacing w:after="0"/>
              <w:rPr>
                <w:b/>
                <w:bCs/>
                <w:color w:val="000000"/>
                <w:kern w:val="24"/>
                <w:sz w:val="20"/>
                <w:szCs w:val="20"/>
                <w:lang w:val="en-GB" w:eastAsia="hr-BA"/>
              </w:rPr>
            </w:pPr>
          </w:p>
          <w:p w14:paraId="3FF3A9B9" w14:textId="77777777" w:rsidR="00FC1E8B" w:rsidRPr="00563419" w:rsidRDefault="00FC1E8B" w:rsidP="00A87F47">
            <w:pPr>
              <w:spacing w:after="0"/>
              <w:rPr>
                <w:b/>
                <w:bCs/>
                <w:color w:val="000000"/>
                <w:kern w:val="24"/>
                <w:sz w:val="20"/>
                <w:szCs w:val="20"/>
                <w:lang w:val="en-GB" w:eastAsia="hr-BA"/>
              </w:rPr>
            </w:pPr>
            <w:r w:rsidRPr="00563419">
              <w:rPr>
                <w:b/>
                <w:bCs/>
                <w:color w:val="000000"/>
                <w:kern w:val="24"/>
                <w:sz w:val="20"/>
                <w:szCs w:val="20"/>
                <w:lang w:val="en-GB" w:eastAsia="hr-BA"/>
              </w:rPr>
              <w:t>Contact hours: 60 hours (Lectures: 30 hours/2 hours a week + Exercises: 15 hours/1 hour a week + Individual exercises: 15 hours/1 hour a week)</w:t>
            </w:r>
          </w:p>
          <w:p w14:paraId="01C2F880" w14:textId="77777777" w:rsidR="00FC1E8B" w:rsidRPr="00563419" w:rsidRDefault="00FC1E8B" w:rsidP="00A87F47">
            <w:pPr>
              <w:spacing w:after="0"/>
              <w:rPr>
                <w:b/>
                <w:bCs/>
                <w:color w:val="000000"/>
                <w:kern w:val="24"/>
                <w:sz w:val="20"/>
                <w:szCs w:val="20"/>
                <w:lang w:val="en-GB" w:eastAsia="hr-BA"/>
              </w:rPr>
            </w:pPr>
          </w:p>
          <w:p w14:paraId="2FC3F542" w14:textId="77777777" w:rsidR="00FC1E8B" w:rsidRPr="00563419" w:rsidRDefault="00FC1E8B" w:rsidP="00A87F47">
            <w:pPr>
              <w:spacing w:after="0"/>
              <w:rPr>
                <w:bCs/>
                <w:color w:val="000000"/>
                <w:kern w:val="24"/>
                <w:sz w:val="20"/>
                <w:szCs w:val="20"/>
                <w:lang w:val="en-GB" w:eastAsia="hr-BA"/>
              </w:rPr>
            </w:pPr>
            <w:r w:rsidRPr="00563419">
              <w:rPr>
                <w:bCs/>
                <w:color w:val="000000"/>
                <w:kern w:val="24"/>
                <w:sz w:val="20"/>
                <w:szCs w:val="20"/>
                <w:lang w:val="en-GB" w:eastAsia="hr-BA"/>
              </w:rPr>
              <w:t>Individual practical work: 25 hours</w:t>
            </w:r>
          </w:p>
          <w:p w14:paraId="0BA4A5A5" w14:textId="77777777" w:rsidR="00FC1E8B" w:rsidRPr="00563419" w:rsidRDefault="00FC1E8B" w:rsidP="00A87F47">
            <w:pPr>
              <w:spacing w:after="0"/>
              <w:rPr>
                <w:bCs/>
                <w:color w:val="000000"/>
                <w:kern w:val="24"/>
                <w:sz w:val="20"/>
                <w:szCs w:val="20"/>
                <w:lang w:val="en-GB" w:eastAsia="hr-BA"/>
              </w:rPr>
            </w:pPr>
            <w:r w:rsidRPr="00563419">
              <w:rPr>
                <w:bCs/>
                <w:color w:val="000000"/>
                <w:kern w:val="24"/>
                <w:sz w:val="20"/>
                <w:szCs w:val="20"/>
                <w:lang w:val="en-GB" w:eastAsia="hr-BA"/>
              </w:rPr>
              <w:t>Seminar paper: 5 hours</w:t>
            </w:r>
          </w:p>
          <w:p w14:paraId="46736C0E" w14:textId="77777777" w:rsidR="00FC1E8B" w:rsidRPr="00563419" w:rsidRDefault="00FC1E8B" w:rsidP="00A87F47">
            <w:pPr>
              <w:spacing w:after="0"/>
              <w:rPr>
                <w:bCs/>
                <w:color w:val="000000"/>
                <w:kern w:val="24"/>
                <w:sz w:val="20"/>
                <w:szCs w:val="20"/>
                <w:lang w:val="en-GB" w:eastAsia="hr-BA"/>
              </w:rPr>
            </w:pPr>
            <w:r w:rsidRPr="00563419">
              <w:rPr>
                <w:bCs/>
                <w:color w:val="000000"/>
                <w:kern w:val="24"/>
                <w:sz w:val="20"/>
                <w:szCs w:val="20"/>
                <w:lang w:val="en-GB" w:eastAsia="hr-BA"/>
              </w:rPr>
              <w:t>Preparation for class and final exam: 10 hours</w:t>
            </w:r>
          </w:p>
          <w:p w14:paraId="55052901" w14:textId="77777777" w:rsidR="00FC1E8B" w:rsidRPr="00563419" w:rsidRDefault="00FC1E8B" w:rsidP="00A87F47">
            <w:pPr>
              <w:spacing w:after="0"/>
              <w:rPr>
                <w:bCs/>
                <w:color w:val="000000"/>
                <w:kern w:val="24"/>
                <w:sz w:val="20"/>
                <w:szCs w:val="20"/>
                <w:lang w:val="en-GB" w:eastAsia="hr-BA"/>
              </w:rPr>
            </w:pPr>
          </w:p>
          <w:p w14:paraId="4202F5FD" w14:textId="77777777" w:rsidR="00FC1E8B" w:rsidRPr="00563419" w:rsidRDefault="00FC1E8B" w:rsidP="00A87F47">
            <w:pPr>
              <w:spacing w:after="0"/>
              <w:rPr>
                <w:b/>
                <w:bCs/>
                <w:color w:val="000000"/>
                <w:kern w:val="24"/>
                <w:sz w:val="20"/>
                <w:szCs w:val="20"/>
                <w:lang w:val="en-GB" w:eastAsia="hr-BA"/>
              </w:rPr>
            </w:pPr>
            <w:r w:rsidRPr="00563419">
              <w:rPr>
                <w:bCs/>
                <w:color w:val="000000"/>
                <w:kern w:val="24"/>
                <w:sz w:val="20"/>
                <w:szCs w:val="20"/>
                <w:lang w:val="en-GB" w:eastAsia="hr-BA"/>
              </w:rPr>
              <w:t xml:space="preserve">Note: </w:t>
            </w:r>
            <w:r w:rsidRPr="00563419">
              <w:rPr>
                <w:bCs/>
                <w:i/>
                <w:color w:val="000000"/>
                <w:kern w:val="24"/>
                <w:sz w:val="20"/>
                <w:szCs w:val="20"/>
                <w:lang w:val="en-GB" w:eastAsia="hr-BA"/>
              </w:rPr>
              <w:t>Teaching the course Dramaturgy is to a large extent based on practical teaching methods. Under this course, the practical aspect of teaching carries at least 2 ECTS points.</w:t>
            </w:r>
          </w:p>
          <w:p w14:paraId="06A3B099" w14:textId="77777777" w:rsidR="00FC1E8B" w:rsidRPr="00563419" w:rsidRDefault="00FC1E8B" w:rsidP="00A87F47">
            <w:pPr>
              <w:spacing w:after="0"/>
              <w:rPr>
                <w:b/>
                <w:bCs/>
                <w:color w:val="000000"/>
                <w:kern w:val="24"/>
                <w:sz w:val="20"/>
                <w:szCs w:val="20"/>
                <w:lang w:val="en-GB" w:eastAsia="hr-BA"/>
              </w:rPr>
            </w:pPr>
          </w:p>
        </w:tc>
      </w:tr>
      <w:tr w:rsidR="00FC1E8B" w:rsidRPr="00563419" w14:paraId="712EE12F"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1FEE830A" w14:textId="77777777" w:rsidR="00FC1E8B" w:rsidRPr="00563419" w:rsidRDefault="00FC1E8B" w:rsidP="00A87F47">
            <w:pPr>
              <w:spacing w:after="60"/>
              <w:rPr>
                <w:rFonts w:cs="Arial"/>
                <w:b/>
                <w:lang w:val="en-GB" w:eastAsia="hr-BA"/>
              </w:rPr>
            </w:pPr>
            <w:r w:rsidRPr="00563419">
              <w:rPr>
                <w:rFonts w:cs="Arial"/>
                <w:b/>
                <w:lang w:val="en-GB" w:eastAsia="hr-BA"/>
              </w:rPr>
              <w:t>Teaching participants</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1C25CCCF" w14:textId="77777777" w:rsidR="00FC1E8B" w:rsidRPr="00563419" w:rsidRDefault="00FC1E8B" w:rsidP="00A87F47">
            <w:pPr>
              <w:spacing w:after="60"/>
              <w:rPr>
                <w:rFonts w:cs="Arial"/>
                <w:b/>
                <w:lang w:val="en-GB" w:eastAsia="hr-BA"/>
              </w:rPr>
            </w:pPr>
            <w:r w:rsidRPr="00563419">
              <w:rPr>
                <w:rFonts w:cs="Arial"/>
                <w:b/>
                <w:lang w:val="en-GB" w:eastAsia="hr-BA"/>
              </w:rPr>
              <w:t>Teachers and associates in the course field</w:t>
            </w:r>
          </w:p>
        </w:tc>
      </w:tr>
      <w:tr w:rsidR="00FC1E8B" w:rsidRPr="00563419" w14:paraId="2FA0BCB7"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2E81CCEC" w14:textId="77777777" w:rsidR="00FC1E8B" w:rsidRPr="00563419" w:rsidRDefault="00FC1E8B" w:rsidP="00A87F47">
            <w:pPr>
              <w:spacing w:after="60"/>
              <w:rPr>
                <w:rFonts w:cs="Arial"/>
                <w:b/>
                <w:lang w:val="en-GB" w:eastAsia="hr-BA"/>
              </w:rPr>
            </w:pPr>
            <w:r w:rsidRPr="00563419">
              <w:rPr>
                <w:rFonts w:cs="Arial"/>
                <w:b/>
                <w:lang w:val="en-GB" w:eastAsia="hr-BA"/>
              </w:rPr>
              <w:t>Enrolment preconditions:</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449F5586" w14:textId="77777777" w:rsidR="00FC1E8B" w:rsidRPr="00563419" w:rsidRDefault="00FC1E8B" w:rsidP="00A87F47">
            <w:pPr>
              <w:spacing w:after="60"/>
              <w:rPr>
                <w:rFonts w:cs="Arial"/>
                <w:lang w:val="en-GB" w:eastAsia="hr-BA"/>
              </w:rPr>
            </w:pPr>
            <w:r w:rsidRPr="00563419">
              <w:rPr>
                <w:rFonts w:cs="Arial"/>
                <w:lang w:val="en-GB" w:eastAsia="hr-BA"/>
              </w:rPr>
              <w:t>Exam in DRAMATURGY IV passed.</w:t>
            </w:r>
          </w:p>
        </w:tc>
      </w:tr>
      <w:tr w:rsidR="00FC1E8B" w:rsidRPr="00563419" w14:paraId="713D8E4D"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44747373" w14:textId="77777777" w:rsidR="00FC1E8B" w:rsidRPr="00563419" w:rsidRDefault="00FC1E8B" w:rsidP="00A87F47">
            <w:pPr>
              <w:rPr>
                <w:b/>
                <w:bCs/>
                <w:color w:val="000000"/>
                <w:kern w:val="24"/>
                <w:lang w:val="en-GB" w:eastAsia="hr-BA"/>
              </w:rPr>
            </w:pPr>
            <w:r w:rsidRPr="00563419">
              <w:rPr>
                <w:b/>
                <w:bCs/>
                <w:color w:val="000000"/>
                <w:kern w:val="24"/>
                <w:lang w:val="en-GB" w:eastAsia="hr-BA"/>
              </w:rPr>
              <w:t>Course goal(s):</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427DDABE" w14:textId="29CACA4E" w:rsidR="00FC1E8B" w:rsidRPr="00563419" w:rsidRDefault="00FC1E8B" w:rsidP="00A87F47">
            <w:pPr>
              <w:spacing w:after="120" w:line="240" w:lineRule="auto"/>
              <w:rPr>
                <w:rFonts w:cs="Arial"/>
                <w:lang w:val="en-GB" w:eastAsia="hr-BA"/>
              </w:rPr>
            </w:pPr>
            <w:r w:rsidRPr="00563419">
              <w:rPr>
                <w:rFonts w:cs="Arial"/>
                <w:lang w:val="en-GB" w:eastAsia="hr-BA"/>
              </w:rPr>
              <w:t xml:space="preserve">Course goal is to introduce students to play cutting as one of the basic dramaturgical tools applied in cooperation with the director, </w:t>
            </w:r>
            <w:r w:rsidR="00CF1027">
              <w:rPr>
                <w:rFonts w:cs="Arial"/>
                <w:lang w:val="en-GB" w:eastAsia="hr-BA"/>
              </w:rPr>
              <w:t xml:space="preserve">and </w:t>
            </w:r>
            <w:r w:rsidRPr="00563419">
              <w:rPr>
                <w:rFonts w:cs="Arial"/>
                <w:lang w:val="en-GB" w:eastAsia="hr-BA"/>
              </w:rPr>
              <w:t>in line with capabilities of the actor and the theatre’s repertoire policy.</w:t>
            </w:r>
          </w:p>
        </w:tc>
      </w:tr>
      <w:tr w:rsidR="00FC1E8B" w:rsidRPr="00563419" w14:paraId="7F66C5E2"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618913A9" w14:textId="77777777" w:rsidR="00FC1E8B" w:rsidRPr="00563419" w:rsidRDefault="00FC1E8B" w:rsidP="00A87F47">
            <w:pPr>
              <w:rPr>
                <w:b/>
                <w:bCs/>
                <w:color w:val="000000"/>
                <w:kern w:val="24"/>
                <w:lang w:val="en-GB" w:eastAsia="hr-BA"/>
              </w:rPr>
            </w:pPr>
            <w:r w:rsidRPr="00563419">
              <w:rPr>
                <w:b/>
                <w:bCs/>
                <w:color w:val="000000"/>
                <w:kern w:val="24"/>
                <w:lang w:val="en-GB" w:eastAsia="hr-BA"/>
              </w:rPr>
              <w:t>Thematic units:</w:t>
            </w:r>
          </w:p>
          <w:p w14:paraId="62C4259D" w14:textId="77777777" w:rsidR="00FC1E8B" w:rsidRPr="00563419" w:rsidRDefault="00FC1E8B" w:rsidP="00A87F47">
            <w:pPr>
              <w:rPr>
                <w:bCs/>
                <w:i/>
                <w:color w:val="000000"/>
                <w:kern w:val="24"/>
                <w:lang w:val="en-GB" w:eastAsia="hr-BA"/>
              </w:rPr>
            </w:pP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19E3F578" w14:textId="77777777" w:rsidR="00FC1E8B" w:rsidRPr="00563419" w:rsidRDefault="00FC1E8B" w:rsidP="00A87F47">
            <w:pPr>
              <w:spacing w:after="120" w:line="240" w:lineRule="auto"/>
              <w:rPr>
                <w:rFonts w:cs="Arial"/>
                <w:lang w:val="en-GB" w:eastAsia="hr-BA"/>
              </w:rPr>
            </w:pPr>
            <w:r w:rsidRPr="00563419">
              <w:rPr>
                <w:rFonts w:cs="Arial"/>
                <w:lang w:val="en-GB" w:eastAsia="hr-BA"/>
              </w:rPr>
              <w:t>Developing a dramatic situation with at least four characters</w:t>
            </w:r>
          </w:p>
          <w:p w14:paraId="594CB29E" w14:textId="77777777" w:rsidR="00FC1E8B" w:rsidRPr="00563419" w:rsidRDefault="00FC1E8B" w:rsidP="00A87F47">
            <w:pPr>
              <w:spacing w:after="120" w:line="240" w:lineRule="auto"/>
              <w:rPr>
                <w:rFonts w:cs="Arial"/>
                <w:lang w:val="en-GB" w:eastAsia="hr-BA"/>
              </w:rPr>
            </w:pPr>
            <w:r w:rsidRPr="00563419">
              <w:rPr>
                <w:rFonts w:cs="Arial"/>
                <w:lang w:val="en-GB" w:eastAsia="hr-BA"/>
              </w:rPr>
              <w:t>Cutting</w:t>
            </w:r>
          </w:p>
          <w:p w14:paraId="6E6D2FD0" w14:textId="77777777" w:rsidR="00FC1E8B" w:rsidRPr="00563419" w:rsidRDefault="00FC1E8B" w:rsidP="00A87F47">
            <w:pPr>
              <w:spacing w:after="120" w:line="240" w:lineRule="auto"/>
              <w:rPr>
                <w:rFonts w:cs="Arial"/>
                <w:lang w:val="en-GB" w:eastAsia="hr-BA"/>
              </w:rPr>
            </w:pPr>
            <w:r w:rsidRPr="00563419">
              <w:rPr>
                <w:rFonts w:cs="Arial"/>
                <w:lang w:val="en-GB" w:eastAsia="hr-BA"/>
              </w:rPr>
              <w:t>Working with a director</w:t>
            </w:r>
          </w:p>
          <w:p w14:paraId="6DD02549" w14:textId="77777777" w:rsidR="00FC1E8B" w:rsidRPr="00563419" w:rsidRDefault="00FC1E8B" w:rsidP="00A87F47">
            <w:pPr>
              <w:spacing w:after="120" w:line="240" w:lineRule="auto"/>
              <w:rPr>
                <w:rFonts w:cs="Arial"/>
                <w:lang w:val="en-GB" w:eastAsia="hr-BA"/>
              </w:rPr>
            </w:pPr>
            <w:r w:rsidRPr="00563419">
              <w:rPr>
                <w:rFonts w:cs="Arial"/>
                <w:lang w:val="en-GB" w:eastAsia="hr-BA"/>
              </w:rPr>
              <w:t>Working with an actor</w:t>
            </w:r>
          </w:p>
          <w:p w14:paraId="653362EB" w14:textId="77777777" w:rsidR="00FC1E8B" w:rsidRPr="00563419" w:rsidRDefault="00FC1E8B" w:rsidP="00A87F47">
            <w:pPr>
              <w:spacing w:after="120" w:line="240" w:lineRule="auto"/>
              <w:rPr>
                <w:rFonts w:cs="Arial"/>
                <w:lang w:val="en-GB" w:eastAsia="hr-BA"/>
              </w:rPr>
            </w:pPr>
            <w:r w:rsidRPr="00563419">
              <w:rPr>
                <w:rFonts w:cs="Arial"/>
                <w:lang w:val="en-GB" w:eastAsia="hr-BA"/>
              </w:rPr>
              <w:t>Dramaturge of a theatre</w:t>
            </w:r>
          </w:p>
        </w:tc>
      </w:tr>
      <w:tr w:rsidR="00FC1E8B" w:rsidRPr="00563419" w14:paraId="2FCAE159"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24C25A40" w14:textId="77777777" w:rsidR="00FC1E8B" w:rsidRPr="00563419" w:rsidRDefault="00FC1E8B" w:rsidP="00A87F47">
            <w:pPr>
              <w:tabs>
                <w:tab w:val="left" w:pos="1152"/>
              </w:tabs>
              <w:rPr>
                <w:rFonts w:cs="Arial"/>
                <w:lang w:val="en-GB" w:eastAsia="hr-BA"/>
              </w:rPr>
            </w:pPr>
            <w:r w:rsidRPr="00563419">
              <w:rPr>
                <w:b/>
                <w:bCs/>
                <w:color w:val="000000"/>
                <w:kern w:val="24"/>
                <w:lang w:val="en-GB" w:eastAsia="hr-BA"/>
              </w:rPr>
              <w:t xml:space="preserve">Learning outcomes: </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4F0D197F" w14:textId="77777777" w:rsidR="00FC1E8B" w:rsidRPr="00563419" w:rsidRDefault="00FC1E8B" w:rsidP="00A87F47">
            <w:pPr>
              <w:spacing w:after="0" w:line="240" w:lineRule="auto"/>
              <w:rPr>
                <w:rFonts w:cs="Arial"/>
                <w:lang w:val="en-GB" w:eastAsia="hr-BA"/>
              </w:rPr>
            </w:pPr>
            <w:r w:rsidRPr="00563419">
              <w:rPr>
                <w:rFonts w:cs="Arial"/>
                <w:i/>
                <w:lang w:val="en-GB" w:eastAsia="hr-BA"/>
              </w:rPr>
              <w:t>Knowledge</w:t>
            </w:r>
            <w:r w:rsidRPr="00563419">
              <w:rPr>
                <w:rFonts w:cs="Arial"/>
                <w:lang w:val="en-GB" w:eastAsia="hr-BA"/>
              </w:rPr>
              <w:t>: Student acquire complex practical knowledge in Dramaturgy, which is a foundation for their future engagement in current dramaturgical practice.</w:t>
            </w:r>
          </w:p>
          <w:p w14:paraId="44980B95" w14:textId="77777777" w:rsidR="00FC1E8B" w:rsidRPr="00563419" w:rsidRDefault="00FC1E8B" w:rsidP="00A87F47">
            <w:pPr>
              <w:spacing w:after="0" w:line="240" w:lineRule="auto"/>
              <w:rPr>
                <w:rFonts w:cs="Arial"/>
                <w:lang w:val="en-GB" w:eastAsia="hr-BA"/>
              </w:rPr>
            </w:pPr>
          </w:p>
          <w:p w14:paraId="180122EE" w14:textId="77777777" w:rsidR="00FC1E8B" w:rsidRPr="00563419" w:rsidRDefault="00FC1E8B" w:rsidP="00A87F47">
            <w:pPr>
              <w:spacing w:after="0" w:line="240" w:lineRule="auto"/>
              <w:rPr>
                <w:rFonts w:cs="Arial"/>
                <w:lang w:val="en-GB" w:eastAsia="hr-BA"/>
              </w:rPr>
            </w:pPr>
            <w:r w:rsidRPr="00563419">
              <w:rPr>
                <w:rFonts w:cs="Arial"/>
                <w:lang w:val="en-GB" w:eastAsia="hr-BA"/>
              </w:rPr>
              <w:t>Skills: Students master the skill of play cutting and broaden their writing potentials by developing a dramatic situation with more characters.</w:t>
            </w:r>
          </w:p>
          <w:p w14:paraId="7EA5C917" w14:textId="77777777" w:rsidR="00FC1E8B" w:rsidRPr="00563419" w:rsidRDefault="00FC1E8B" w:rsidP="00A87F47">
            <w:pPr>
              <w:spacing w:after="0" w:line="240" w:lineRule="auto"/>
              <w:rPr>
                <w:rFonts w:cs="Arial"/>
                <w:lang w:val="en-GB" w:eastAsia="hr-BA"/>
              </w:rPr>
            </w:pPr>
          </w:p>
          <w:p w14:paraId="3920863F" w14:textId="77777777" w:rsidR="00FC1E8B" w:rsidRPr="00563419" w:rsidRDefault="00FC1E8B" w:rsidP="00A87F47">
            <w:pPr>
              <w:spacing w:after="120" w:line="240" w:lineRule="auto"/>
              <w:rPr>
                <w:rFonts w:cs="Arial"/>
                <w:lang w:val="en-GB" w:eastAsia="hr-BA"/>
              </w:rPr>
            </w:pPr>
            <w:r w:rsidRPr="00563419">
              <w:rPr>
                <w:rFonts w:cs="Arial"/>
                <w:i/>
                <w:lang w:val="en-GB" w:eastAsia="hr-BA"/>
              </w:rPr>
              <w:t>Competencies</w:t>
            </w:r>
            <w:r w:rsidRPr="00563419">
              <w:rPr>
                <w:rFonts w:cs="Arial"/>
                <w:lang w:val="en-GB" w:eastAsia="hr-BA"/>
              </w:rPr>
              <w:t xml:space="preserve">: Dramaturgy students develop the competency of </w:t>
            </w:r>
            <w:r w:rsidRPr="00563419">
              <w:rPr>
                <w:rFonts w:cs="Arial"/>
                <w:lang w:val="en-GB" w:eastAsia="hr-BA"/>
              </w:rPr>
              <w:lastRenderedPageBreak/>
              <w:t>effectively cooperating with directors, actors and other associates in complex theatrical processes.</w:t>
            </w:r>
          </w:p>
        </w:tc>
      </w:tr>
      <w:tr w:rsidR="00FC1E8B" w:rsidRPr="00563419" w14:paraId="0BC1A7F9"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1533F198" w14:textId="77777777" w:rsidR="00FC1E8B" w:rsidRPr="00563419" w:rsidRDefault="00FC1E8B" w:rsidP="00A87F47">
            <w:pPr>
              <w:rPr>
                <w:rFonts w:cs="Arial"/>
                <w:lang w:val="en-GB" w:eastAsia="hr-BA"/>
              </w:rPr>
            </w:pPr>
            <w:r w:rsidRPr="00563419">
              <w:rPr>
                <w:b/>
                <w:bCs/>
                <w:color w:val="000000"/>
                <w:kern w:val="24"/>
                <w:lang w:val="en-GB" w:eastAsia="hr-BA"/>
              </w:rPr>
              <w:lastRenderedPageBreak/>
              <w:t>Teaching methods:</w:t>
            </w:r>
            <w:r w:rsidRPr="00563419">
              <w:rPr>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04C81B08" w14:textId="77777777" w:rsidR="00FC1E8B" w:rsidRPr="00563419" w:rsidRDefault="00FC1E8B" w:rsidP="00A87F47">
            <w:pPr>
              <w:spacing w:after="0"/>
              <w:rPr>
                <w:rFonts w:cs="Arial"/>
                <w:lang w:val="en-GB" w:eastAsia="hr-BA"/>
              </w:rPr>
            </w:pPr>
            <w:r w:rsidRPr="00563419">
              <w:rPr>
                <w:rFonts w:cs="Arial"/>
                <w:lang w:val="en-GB" w:eastAsia="hr-BA"/>
              </w:rPr>
              <w:t xml:space="preserve">Oral analyses of students’ papers are complemented by examples of play cutting in relation to their own written explications. </w:t>
            </w:r>
          </w:p>
        </w:tc>
      </w:tr>
      <w:tr w:rsidR="00FC1E8B" w:rsidRPr="00563419" w14:paraId="232BA457"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1F55B96D" w14:textId="77777777" w:rsidR="00FC1E8B" w:rsidRPr="00563419" w:rsidRDefault="00FC1E8B" w:rsidP="00A87F47">
            <w:pPr>
              <w:rPr>
                <w:color w:val="000000"/>
                <w:kern w:val="24"/>
                <w:lang w:val="en-GB" w:eastAsia="hr-BA"/>
              </w:rPr>
            </w:pPr>
            <w:r w:rsidRPr="00563419">
              <w:rPr>
                <w:b/>
                <w:bCs/>
                <w:color w:val="000000"/>
                <w:kern w:val="24"/>
                <w:lang w:val="en-GB" w:eastAsia="hr-BA"/>
              </w:rPr>
              <w:t>Knowledge assessment methods with grading system</w:t>
            </w:r>
            <w:r w:rsidRPr="00563419">
              <w:rPr>
                <w:rStyle w:val="FootnoteReference"/>
                <w:b/>
                <w:bCs/>
                <w:color w:val="000000"/>
                <w:kern w:val="24"/>
                <w:lang w:val="en-GB" w:eastAsia="hr-BA"/>
              </w:rPr>
              <w:footnoteReference w:id="1"/>
            </w:r>
            <w:r w:rsidRPr="00563419">
              <w:rPr>
                <w:b/>
                <w:bCs/>
                <w:color w:val="000000"/>
                <w:kern w:val="24"/>
                <w:lang w:val="en-GB" w:eastAsia="hr-BA"/>
              </w:rPr>
              <w:t>:</w:t>
            </w:r>
            <w:r w:rsidRPr="00563419">
              <w:rPr>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36B74664" w14:textId="77777777" w:rsidR="00FC1E8B" w:rsidRPr="00563419" w:rsidRDefault="00FC1E8B" w:rsidP="00A87F47">
            <w:pPr>
              <w:spacing w:after="120" w:line="240" w:lineRule="auto"/>
              <w:rPr>
                <w:rFonts w:cs="Arial"/>
                <w:lang w:val="en-GB"/>
              </w:rPr>
            </w:pPr>
            <w:r w:rsidRPr="00563419">
              <w:rPr>
                <w:rFonts w:cs="Arial"/>
                <w:lang w:val="en-GB"/>
              </w:rPr>
              <w:t>Activity monitoring and knowledge assessment take place during and after syllabus implementation. To be eligible for the exam, students must have regular attendance (70 percent).</w:t>
            </w:r>
          </w:p>
          <w:tbl>
            <w:tblPr>
              <w:tblW w:w="640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97"/>
              <w:gridCol w:w="1969"/>
              <w:gridCol w:w="1210"/>
              <w:gridCol w:w="2529"/>
            </w:tblGrid>
            <w:tr w:rsidR="00FC1E8B" w:rsidRPr="00563419" w14:paraId="7ED76335" w14:textId="77777777" w:rsidTr="00A87F47">
              <w:trPr>
                <w:trHeight w:val="142"/>
                <w:tblCellSpacing w:w="0" w:type="dxa"/>
              </w:trPr>
              <w:tc>
                <w:tcPr>
                  <w:tcW w:w="697" w:type="dxa"/>
                  <w:tcBorders>
                    <w:top w:val="single" w:sz="4" w:space="0" w:color="auto"/>
                    <w:left w:val="single" w:sz="12" w:space="0" w:color="auto"/>
                    <w:bottom w:val="single" w:sz="4" w:space="0" w:color="auto"/>
                    <w:right w:val="single" w:sz="4" w:space="0" w:color="auto"/>
                  </w:tcBorders>
                  <w:shd w:val="clear" w:color="auto" w:fill="EAEAEA"/>
                  <w:tcMar>
                    <w:top w:w="0" w:type="dxa"/>
                    <w:left w:w="108" w:type="dxa"/>
                    <w:bottom w:w="0" w:type="dxa"/>
                    <w:right w:w="108" w:type="dxa"/>
                  </w:tcMar>
                  <w:vAlign w:val="center"/>
                </w:tcPr>
                <w:p w14:paraId="30144238" w14:textId="77777777" w:rsidR="00FC1E8B" w:rsidRPr="00563419" w:rsidRDefault="00FC1E8B" w:rsidP="00A87F47">
                  <w:pPr>
                    <w:spacing w:before="100" w:beforeAutospacing="1" w:after="100" w:afterAutospacing="1" w:line="142" w:lineRule="atLeast"/>
                    <w:ind w:left="120" w:right="120"/>
                    <w:rPr>
                      <w:rFonts w:cs="Helvetica"/>
                      <w:color w:val="000000"/>
                      <w:lang w:val="en-GB"/>
                    </w:rPr>
                  </w:pPr>
                </w:p>
              </w:tc>
              <w:tc>
                <w:tcPr>
                  <w:tcW w:w="1969" w:type="dxa"/>
                  <w:tcBorders>
                    <w:top w:val="single" w:sz="4" w:space="0" w:color="auto"/>
                    <w:left w:val="single" w:sz="4" w:space="0" w:color="auto"/>
                    <w:bottom w:val="single" w:sz="4" w:space="0" w:color="auto"/>
                    <w:right w:val="single" w:sz="4" w:space="0" w:color="auto"/>
                  </w:tcBorders>
                  <w:shd w:val="clear" w:color="auto" w:fill="EAEAEA"/>
                  <w:tcMar>
                    <w:top w:w="0" w:type="dxa"/>
                    <w:left w:w="108" w:type="dxa"/>
                    <w:bottom w:w="0" w:type="dxa"/>
                    <w:right w:w="108" w:type="dxa"/>
                  </w:tcMar>
                  <w:vAlign w:val="center"/>
                </w:tcPr>
                <w:p w14:paraId="143D3AA9" w14:textId="77777777" w:rsidR="00FC1E8B" w:rsidRPr="00563419" w:rsidRDefault="00FC1E8B" w:rsidP="00A87F47">
                  <w:pPr>
                    <w:spacing w:before="100" w:beforeAutospacing="1" w:after="100" w:afterAutospacing="1" w:line="142" w:lineRule="atLeast"/>
                    <w:ind w:left="120" w:right="120"/>
                    <w:rPr>
                      <w:rFonts w:cs="Helvetica"/>
                      <w:color w:val="000000"/>
                      <w:lang w:val="en-GB"/>
                    </w:rPr>
                  </w:pPr>
                  <w:r w:rsidRPr="00563419">
                    <w:rPr>
                      <w:rFonts w:cs="Helvetica"/>
                      <w:color w:val="000000"/>
                      <w:lang w:val="en-GB"/>
                    </w:rPr>
                    <w:t>Criterion</w:t>
                  </w:r>
                </w:p>
              </w:tc>
              <w:tc>
                <w:tcPr>
                  <w:tcW w:w="1210" w:type="dxa"/>
                  <w:tcBorders>
                    <w:top w:val="single" w:sz="4" w:space="0" w:color="auto"/>
                    <w:left w:val="single" w:sz="4" w:space="0" w:color="auto"/>
                    <w:bottom w:val="single" w:sz="4" w:space="0" w:color="auto"/>
                    <w:right w:val="single" w:sz="4" w:space="0" w:color="auto"/>
                  </w:tcBorders>
                  <w:shd w:val="clear" w:color="auto" w:fill="EAEAEA"/>
                  <w:tcMar>
                    <w:top w:w="0" w:type="dxa"/>
                    <w:left w:w="108" w:type="dxa"/>
                    <w:bottom w:w="0" w:type="dxa"/>
                    <w:right w:w="108" w:type="dxa"/>
                  </w:tcMar>
                  <w:vAlign w:val="center"/>
                </w:tcPr>
                <w:p w14:paraId="0C00107B" w14:textId="77777777" w:rsidR="00FC1E8B" w:rsidRPr="00563419" w:rsidRDefault="00FC1E8B" w:rsidP="00A87F47">
                  <w:pPr>
                    <w:spacing w:before="100" w:beforeAutospacing="1" w:after="100" w:afterAutospacing="1" w:line="142" w:lineRule="atLeast"/>
                    <w:ind w:left="120" w:right="120"/>
                    <w:rPr>
                      <w:rFonts w:cs="Helvetica"/>
                      <w:color w:val="000000"/>
                      <w:lang w:val="en-GB"/>
                    </w:rPr>
                  </w:pPr>
                  <w:r w:rsidRPr="00563419">
                    <w:rPr>
                      <w:rFonts w:cs="Helvetica"/>
                      <w:color w:val="000000"/>
                      <w:lang w:val="en-GB"/>
                    </w:rPr>
                    <w:t>Points</w:t>
                  </w:r>
                </w:p>
              </w:tc>
              <w:tc>
                <w:tcPr>
                  <w:tcW w:w="2529" w:type="dxa"/>
                  <w:tcBorders>
                    <w:top w:val="single" w:sz="4" w:space="0" w:color="auto"/>
                    <w:left w:val="single" w:sz="4" w:space="0" w:color="auto"/>
                    <w:bottom w:val="single" w:sz="4" w:space="0" w:color="auto"/>
                    <w:right w:val="single" w:sz="12" w:space="0" w:color="auto"/>
                  </w:tcBorders>
                  <w:shd w:val="clear" w:color="auto" w:fill="EAEAEA"/>
                  <w:tcMar>
                    <w:top w:w="0" w:type="dxa"/>
                    <w:left w:w="108" w:type="dxa"/>
                    <w:bottom w:w="0" w:type="dxa"/>
                    <w:right w:w="108" w:type="dxa"/>
                  </w:tcMar>
                  <w:vAlign w:val="center"/>
                </w:tcPr>
                <w:p w14:paraId="7985032A" w14:textId="77777777" w:rsidR="00FC1E8B" w:rsidRPr="00563419" w:rsidRDefault="00FC1E8B" w:rsidP="00A87F47">
                  <w:pPr>
                    <w:spacing w:before="100" w:beforeAutospacing="1" w:after="100" w:afterAutospacing="1" w:line="142" w:lineRule="atLeast"/>
                    <w:ind w:left="120" w:right="120"/>
                    <w:rPr>
                      <w:rFonts w:cs="Helvetica"/>
                      <w:color w:val="000000"/>
                      <w:lang w:val="en-GB"/>
                    </w:rPr>
                  </w:pPr>
                  <w:r w:rsidRPr="00563419">
                    <w:rPr>
                      <w:rFonts w:cs="Helvetica"/>
                      <w:color w:val="000000"/>
                      <w:lang w:val="en-GB"/>
                    </w:rPr>
                    <w:t>Requirement</w:t>
                  </w:r>
                </w:p>
              </w:tc>
            </w:tr>
            <w:tr w:rsidR="00FC1E8B" w:rsidRPr="00563419" w14:paraId="373088E2" w14:textId="77777777" w:rsidTr="00A87F47">
              <w:trPr>
                <w:trHeight w:val="141"/>
                <w:tblCellSpacing w:w="0" w:type="dxa"/>
              </w:trPr>
              <w:tc>
                <w:tcPr>
                  <w:tcW w:w="69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2805D953" w14:textId="77777777" w:rsidR="00FC1E8B" w:rsidRPr="00563419" w:rsidRDefault="00FC1E8B"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1.</w:t>
                  </w:r>
                </w:p>
              </w:tc>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6EFC61" w14:textId="77777777" w:rsidR="00FC1E8B" w:rsidRPr="00563419" w:rsidRDefault="00FC1E8B"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Attendance</w:t>
                  </w:r>
                </w:p>
              </w:tc>
              <w:tc>
                <w:tcPr>
                  <w:tcW w:w="1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D4C3B1" w14:textId="77777777" w:rsidR="00FC1E8B" w:rsidRPr="00563419" w:rsidRDefault="00FC1E8B"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10</w:t>
                  </w:r>
                </w:p>
              </w:tc>
              <w:tc>
                <w:tcPr>
                  <w:tcW w:w="2529" w:type="dxa"/>
                  <w:vMerge w:val="restart"/>
                  <w:tcBorders>
                    <w:top w:val="single" w:sz="4" w:space="0" w:color="auto"/>
                    <w:left w:val="single" w:sz="4" w:space="0" w:color="auto"/>
                    <w:right w:val="single" w:sz="12" w:space="0" w:color="auto"/>
                  </w:tcBorders>
                  <w:tcMar>
                    <w:top w:w="0" w:type="dxa"/>
                    <w:left w:w="108" w:type="dxa"/>
                    <w:bottom w:w="0" w:type="dxa"/>
                    <w:right w:w="108" w:type="dxa"/>
                  </w:tcMar>
                  <w:vAlign w:val="center"/>
                </w:tcPr>
                <w:p w14:paraId="24644ED2" w14:textId="77777777" w:rsidR="00FC1E8B" w:rsidRPr="00563419" w:rsidRDefault="00FC1E8B"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30 for signature</w:t>
                  </w:r>
                </w:p>
              </w:tc>
            </w:tr>
            <w:tr w:rsidR="00FC1E8B" w:rsidRPr="00563419" w14:paraId="69BADB91" w14:textId="77777777" w:rsidTr="00A87F47">
              <w:trPr>
                <w:trHeight w:val="141"/>
                <w:tblCellSpacing w:w="0" w:type="dxa"/>
              </w:trPr>
              <w:tc>
                <w:tcPr>
                  <w:tcW w:w="69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5C002196" w14:textId="77777777" w:rsidR="00FC1E8B" w:rsidRPr="00563419" w:rsidRDefault="00FC1E8B"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2.</w:t>
                  </w:r>
                </w:p>
              </w:tc>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156F62" w14:textId="77777777" w:rsidR="00FC1E8B" w:rsidRPr="00563419" w:rsidRDefault="00FC1E8B" w:rsidP="00A87F47">
                  <w:pPr>
                    <w:spacing w:before="100" w:beforeAutospacing="1" w:after="100" w:afterAutospacing="1" w:line="141" w:lineRule="atLeast"/>
                    <w:ind w:left="120" w:right="120"/>
                    <w:rPr>
                      <w:rFonts w:cs="Helvetica"/>
                      <w:color w:val="000000"/>
                      <w:lang w:val="en-GB"/>
                    </w:rPr>
                  </w:pPr>
                  <w:r w:rsidRPr="00563419">
                    <w:rPr>
                      <w:lang w:val="en-GB"/>
                    </w:rPr>
                    <w:t>Activity in class</w:t>
                  </w:r>
                </w:p>
              </w:tc>
              <w:tc>
                <w:tcPr>
                  <w:tcW w:w="1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5EA7B1" w14:textId="77777777" w:rsidR="00FC1E8B" w:rsidRPr="00563419" w:rsidRDefault="00FC1E8B"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10</w:t>
                  </w:r>
                </w:p>
              </w:tc>
              <w:tc>
                <w:tcPr>
                  <w:tcW w:w="2529" w:type="dxa"/>
                  <w:vMerge/>
                  <w:tcBorders>
                    <w:left w:val="single" w:sz="4" w:space="0" w:color="auto"/>
                    <w:right w:val="single" w:sz="12" w:space="0" w:color="auto"/>
                  </w:tcBorders>
                  <w:vAlign w:val="center"/>
                </w:tcPr>
                <w:p w14:paraId="235407C5" w14:textId="77777777" w:rsidR="00FC1E8B" w:rsidRPr="00563419" w:rsidRDefault="00FC1E8B" w:rsidP="00A87F47">
                  <w:pPr>
                    <w:rPr>
                      <w:rFonts w:cs="Helvetica"/>
                      <w:color w:val="000000"/>
                      <w:lang w:val="en-GB"/>
                    </w:rPr>
                  </w:pPr>
                </w:p>
              </w:tc>
            </w:tr>
            <w:tr w:rsidR="00FC1E8B" w:rsidRPr="00563419" w14:paraId="30138179" w14:textId="77777777" w:rsidTr="00A87F47">
              <w:trPr>
                <w:trHeight w:val="141"/>
                <w:tblCellSpacing w:w="0" w:type="dxa"/>
              </w:trPr>
              <w:tc>
                <w:tcPr>
                  <w:tcW w:w="69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4086430F" w14:textId="77777777" w:rsidR="00FC1E8B" w:rsidRPr="00563419" w:rsidRDefault="00FC1E8B"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3.</w:t>
                  </w:r>
                </w:p>
                <w:p w14:paraId="79C77A2D" w14:textId="77777777" w:rsidR="00FC1E8B" w:rsidRPr="00563419" w:rsidRDefault="00FC1E8B" w:rsidP="00A87F47">
                  <w:pPr>
                    <w:spacing w:before="100" w:beforeAutospacing="1" w:after="100" w:afterAutospacing="1" w:line="141" w:lineRule="atLeast"/>
                    <w:ind w:left="120" w:right="120"/>
                    <w:rPr>
                      <w:rFonts w:cs="Helvetica"/>
                      <w:color w:val="000000"/>
                      <w:lang w:val="en-GB"/>
                    </w:rPr>
                  </w:pPr>
                </w:p>
              </w:tc>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A7077B" w14:textId="77777777" w:rsidR="00FC1E8B" w:rsidRPr="00563419" w:rsidRDefault="00FC1E8B"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Practical work, knowledge of literature...</w:t>
                  </w:r>
                </w:p>
              </w:tc>
              <w:tc>
                <w:tcPr>
                  <w:tcW w:w="1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6F2B1" w14:textId="77777777" w:rsidR="00FC1E8B" w:rsidRPr="00563419" w:rsidRDefault="00FC1E8B"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30</w:t>
                  </w:r>
                </w:p>
              </w:tc>
              <w:tc>
                <w:tcPr>
                  <w:tcW w:w="2529" w:type="dxa"/>
                  <w:vMerge/>
                  <w:tcBorders>
                    <w:left w:val="single" w:sz="4" w:space="0" w:color="auto"/>
                    <w:bottom w:val="single" w:sz="4" w:space="0" w:color="auto"/>
                    <w:right w:val="single" w:sz="12" w:space="0" w:color="auto"/>
                  </w:tcBorders>
                  <w:vAlign w:val="center"/>
                </w:tcPr>
                <w:p w14:paraId="3F2957A1" w14:textId="77777777" w:rsidR="00FC1E8B" w:rsidRPr="00563419" w:rsidRDefault="00FC1E8B" w:rsidP="00A87F47">
                  <w:pPr>
                    <w:rPr>
                      <w:rFonts w:cs="Helvetica"/>
                      <w:color w:val="000000"/>
                      <w:lang w:val="en-GB"/>
                    </w:rPr>
                  </w:pPr>
                </w:p>
              </w:tc>
            </w:tr>
            <w:tr w:rsidR="00FC1E8B" w:rsidRPr="00563419" w14:paraId="22668170" w14:textId="77777777" w:rsidTr="00A87F47">
              <w:trPr>
                <w:trHeight w:val="32"/>
                <w:tblCellSpacing w:w="0" w:type="dxa"/>
              </w:trPr>
              <w:tc>
                <w:tcPr>
                  <w:tcW w:w="69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775ACB75" w14:textId="77777777" w:rsidR="00FC1E8B" w:rsidRPr="00563419" w:rsidRDefault="00FC1E8B" w:rsidP="00A87F47">
                  <w:pPr>
                    <w:spacing w:before="100" w:beforeAutospacing="1" w:after="100" w:afterAutospacing="1" w:line="32" w:lineRule="atLeast"/>
                    <w:ind w:left="120" w:right="120"/>
                    <w:rPr>
                      <w:rFonts w:cs="Helvetica"/>
                      <w:color w:val="000000"/>
                      <w:lang w:val="en-GB"/>
                    </w:rPr>
                  </w:pPr>
                  <w:r w:rsidRPr="00563419">
                    <w:rPr>
                      <w:rFonts w:cs="Helvetica"/>
                      <w:color w:val="000000"/>
                      <w:lang w:val="en-GB"/>
                    </w:rPr>
                    <w:t>4.</w:t>
                  </w:r>
                </w:p>
              </w:tc>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3C32CC" w14:textId="77777777" w:rsidR="00FC1E8B" w:rsidRPr="00563419" w:rsidRDefault="00FC1E8B" w:rsidP="00A87F47">
                  <w:pPr>
                    <w:spacing w:before="100" w:beforeAutospacing="1" w:after="100" w:afterAutospacing="1" w:line="32" w:lineRule="atLeast"/>
                    <w:ind w:left="120" w:right="120"/>
                    <w:rPr>
                      <w:rFonts w:cs="Helvetica"/>
                      <w:color w:val="000000"/>
                      <w:lang w:val="en-GB"/>
                    </w:rPr>
                  </w:pPr>
                  <w:r w:rsidRPr="00563419">
                    <w:rPr>
                      <w:rFonts w:cs="Helvetica"/>
                      <w:color w:val="000000"/>
                      <w:lang w:val="en-GB"/>
                    </w:rPr>
                    <w:t>Final exam</w:t>
                  </w:r>
                </w:p>
              </w:tc>
              <w:tc>
                <w:tcPr>
                  <w:tcW w:w="1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75C082" w14:textId="77777777" w:rsidR="00FC1E8B" w:rsidRPr="00563419" w:rsidRDefault="00FC1E8B" w:rsidP="00A87F47">
                  <w:pPr>
                    <w:spacing w:before="100" w:beforeAutospacing="1" w:after="100" w:afterAutospacing="1" w:line="32" w:lineRule="atLeast"/>
                    <w:ind w:left="120" w:right="120"/>
                    <w:rPr>
                      <w:rFonts w:cs="Helvetica"/>
                      <w:color w:val="000000"/>
                      <w:lang w:val="en-GB"/>
                    </w:rPr>
                  </w:pPr>
                  <w:r w:rsidRPr="00563419">
                    <w:rPr>
                      <w:rFonts w:cs="Helvetica"/>
                      <w:color w:val="000000"/>
                      <w:lang w:val="en-GB"/>
                    </w:rPr>
                    <w:t>50</w:t>
                  </w:r>
                </w:p>
              </w:tc>
              <w:tc>
                <w:tcPr>
                  <w:tcW w:w="2529"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vAlign w:val="center"/>
                </w:tcPr>
                <w:p w14:paraId="19671392" w14:textId="77777777" w:rsidR="00FC1E8B" w:rsidRPr="00563419" w:rsidRDefault="00FC1E8B" w:rsidP="00A87F47">
                  <w:pPr>
                    <w:spacing w:before="100" w:beforeAutospacing="1" w:after="100" w:afterAutospacing="1" w:line="32" w:lineRule="atLeast"/>
                    <w:ind w:left="120" w:right="120"/>
                    <w:rPr>
                      <w:rFonts w:cs="Helvetica"/>
                      <w:color w:val="000000"/>
                      <w:lang w:val="en-GB"/>
                    </w:rPr>
                  </w:pPr>
                  <w:r w:rsidRPr="00563419">
                    <w:rPr>
                      <w:rFonts w:cs="Helvetica"/>
                      <w:color w:val="000000"/>
                      <w:lang w:val="en-GB"/>
                    </w:rPr>
                    <w:t>25</w:t>
                  </w:r>
                </w:p>
              </w:tc>
            </w:tr>
            <w:tr w:rsidR="00FC1E8B" w:rsidRPr="00563419" w14:paraId="0FD3B79E" w14:textId="77777777" w:rsidTr="00A87F47">
              <w:trPr>
                <w:trHeight w:val="165"/>
                <w:tblCellSpacing w:w="0" w:type="dxa"/>
              </w:trPr>
              <w:tc>
                <w:tcPr>
                  <w:tcW w:w="2666" w:type="dxa"/>
                  <w:gridSpan w:val="2"/>
                  <w:tcBorders>
                    <w:top w:val="single" w:sz="4" w:space="0" w:color="auto"/>
                    <w:left w:val="single" w:sz="12" w:space="0" w:color="auto"/>
                    <w:bottom w:val="single" w:sz="12" w:space="0" w:color="auto"/>
                    <w:right w:val="single" w:sz="4" w:space="0" w:color="auto"/>
                  </w:tcBorders>
                  <w:shd w:val="clear" w:color="auto" w:fill="EAEAEA"/>
                  <w:tcMar>
                    <w:top w:w="0" w:type="dxa"/>
                    <w:left w:w="108" w:type="dxa"/>
                    <w:bottom w:w="0" w:type="dxa"/>
                    <w:right w:w="108" w:type="dxa"/>
                  </w:tcMar>
                  <w:vAlign w:val="center"/>
                </w:tcPr>
                <w:p w14:paraId="51805E68" w14:textId="77777777" w:rsidR="00FC1E8B" w:rsidRPr="00563419" w:rsidRDefault="00FC1E8B" w:rsidP="00A87F47">
                  <w:pPr>
                    <w:spacing w:before="100" w:beforeAutospacing="1" w:after="100" w:afterAutospacing="1" w:line="165" w:lineRule="atLeast"/>
                    <w:ind w:left="120" w:right="120"/>
                    <w:rPr>
                      <w:rFonts w:cs="Helvetica"/>
                      <w:color w:val="000000"/>
                      <w:lang w:val="en-GB"/>
                    </w:rPr>
                  </w:pPr>
                  <w:r w:rsidRPr="00563419">
                    <w:rPr>
                      <w:rFonts w:cs="Helvetica"/>
                      <w:color w:val="000000"/>
                      <w:lang w:val="en-GB"/>
                    </w:rPr>
                    <w:t>Total</w:t>
                  </w:r>
                </w:p>
              </w:tc>
              <w:tc>
                <w:tcPr>
                  <w:tcW w:w="1210" w:type="dxa"/>
                  <w:tcBorders>
                    <w:top w:val="single" w:sz="4" w:space="0" w:color="auto"/>
                    <w:left w:val="single" w:sz="4" w:space="0" w:color="auto"/>
                    <w:bottom w:val="single" w:sz="12" w:space="0" w:color="auto"/>
                    <w:right w:val="single" w:sz="4" w:space="0" w:color="auto"/>
                  </w:tcBorders>
                  <w:shd w:val="clear" w:color="auto" w:fill="EAEAEA"/>
                  <w:tcMar>
                    <w:top w:w="0" w:type="dxa"/>
                    <w:left w:w="108" w:type="dxa"/>
                    <w:bottom w:w="0" w:type="dxa"/>
                    <w:right w:w="108" w:type="dxa"/>
                  </w:tcMar>
                  <w:vAlign w:val="center"/>
                </w:tcPr>
                <w:p w14:paraId="44B2A8E0" w14:textId="77777777" w:rsidR="00FC1E8B" w:rsidRPr="00563419" w:rsidRDefault="00FC1E8B" w:rsidP="00A87F47">
                  <w:pPr>
                    <w:spacing w:before="100" w:beforeAutospacing="1" w:after="100" w:afterAutospacing="1" w:line="165" w:lineRule="atLeast"/>
                    <w:ind w:left="120" w:right="120"/>
                    <w:rPr>
                      <w:rFonts w:cs="Helvetica"/>
                      <w:color w:val="000000"/>
                      <w:lang w:val="en-GB"/>
                    </w:rPr>
                  </w:pPr>
                  <w:r w:rsidRPr="00563419">
                    <w:rPr>
                      <w:rFonts w:cs="Helvetica"/>
                      <w:color w:val="000000"/>
                      <w:lang w:val="en-GB"/>
                    </w:rPr>
                    <w:t>100</w:t>
                  </w:r>
                </w:p>
              </w:tc>
              <w:tc>
                <w:tcPr>
                  <w:tcW w:w="2529" w:type="dxa"/>
                  <w:tcBorders>
                    <w:top w:val="single" w:sz="4" w:space="0" w:color="auto"/>
                    <w:left w:val="single" w:sz="4" w:space="0" w:color="auto"/>
                    <w:bottom w:val="single" w:sz="12" w:space="0" w:color="auto"/>
                    <w:right w:val="single" w:sz="12" w:space="0" w:color="auto"/>
                  </w:tcBorders>
                  <w:shd w:val="clear" w:color="auto" w:fill="EAEAEA"/>
                  <w:tcMar>
                    <w:top w:w="0" w:type="dxa"/>
                    <w:left w:w="108" w:type="dxa"/>
                    <w:bottom w:w="0" w:type="dxa"/>
                    <w:right w:w="108" w:type="dxa"/>
                  </w:tcMar>
                  <w:vAlign w:val="center"/>
                </w:tcPr>
                <w:p w14:paraId="15058533" w14:textId="77777777" w:rsidR="00FC1E8B" w:rsidRPr="00563419" w:rsidRDefault="00FC1E8B" w:rsidP="00A87F47">
                  <w:pPr>
                    <w:spacing w:before="100" w:beforeAutospacing="1" w:after="100" w:afterAutospacing="1" w:line="165" w:lineRule="atLeast"/>
                    <w:ind w:left="120" w:right="120"/>
                    <w:rPr>
                      <w:rFonts w:cs="Helvetica"/>
                      <w:color w:val="000000"/>
                      <w:lang w:val="en-GB"/>
                    </w:rPr>
                  </w:pPr>
                  <w:r w:rsidRPr="00563419">
                    <w:rPr>
                      <w:rFonts w:cs="Helvetica"/>
                      <w:color w:val="000000"/>
                      <w:lang w:val="en-GB"/>
                    </w:rPr>
                    <w:t>55</w:t>
                  </w:r>
                </w:p>
              </w:tc>
            </w:tr>
          </w:tbl>
          <w:p w14:paraId="4837E3D1" w14:textId="77777777" w:rsidR="00FC1E8B" w:rsidRPr="00563419" w:rsidRDefault="00FC1E8B" w:rsidP="00A87F47">
            <w:pPr>
              <w:spacing w:after="120" w:line="240" w:lineRule="auto"/>
              <w:rPr>
                <w:rFonts w:cs="Arial"/>
                <w:sz w:val="20"/>
                <w:szCs w:val="20"/>
                <w:lang w:val="en-GB"/>
              </w:rPr>
            </w:pPr>
            <w:r w:rsidRPr="00563419">
              <w:rPr>
                <w:rFonts w:cs="Arial"/>
                <w:sz w:val="20"/>
                <w:szCs w:val="20"/>
                <w:lang w:val="en-GB"/>
              </w:rPr>
              <w:t xml:space="preserve">Note: </w:t>
            </w:r>
            <w:r w:rsidRPr="00563419">
              <w:rPr>
                <w:rFonts w:cs="Arial"/>
                <w:i/>
                <w:sz w:val="20"/>
                <w:szCs w:val="20"/>
                <w:lang w:val="en-GB"/>
              </w:rPr>
              <w:t>less than 54 points - grade 5 (F), 55-64 points - grade 6 (E), 65-74 points - grade 7 (D), 75-84 points - grade 8 (C), 85-94 points - grade 9 (B), 95-100 points - grade 10 (A).</w:t>
            </w:r>
          </w:p>
        </w:tc>
      </w:tr>
      <w:tr w:rsidR="00FC1E8B" w:rsidRPr="00563419" w14:paraId="07DBB6DE"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7A44BC77" w14:textId="04CAB4FE" w:rsidR="00FC1E8B" w:rsidRPr="001813B6" w:rsidRDefault="00FC1E8B" w:rsidP="00A87F47">
            <w:pPr>
              <w:rPr>
                <w:color w:val="000000"/>
                <w:kern w:val="24"/>
                <w:lang w:val="en-GB" w:eastAsia="hr-BA"/>
              </w:rPr>
            </w:pPr>
            <w:r w:rsidRPr="00563419">
              <w:rPr>
                <w:b/>
                <w:bCs/>
                <w:color w:val="000000"/>
                <w:kern w:val="24"/>
                <w:lang w:val="en-GB" w:eastAsia="hr-BA"/>
              </w:rPr>
              <w:t>Literature</w:t>
            </w:r>
            <w:r w:rsidRPr="00563419">
              <w:rPr>
                <w:rStyle w:val="FootnoteReference"/>
                <w:b/>
                <w:bCs/>
                <w:color w:val="000000"/>
                <w:kern w:val="24"/>
                <w:lang w:val="en-GB" w:eastAsia="hr-BA"/>
              </w:rPr>
              <w:footnoteReference w:id="2"/>
            </w:r>
            <w:r w:rsidRPr="00563419">
              <w:rPr>
                <w:b/>
                <w:bCs/>
                <w:color w:val="000000"/>
                <w:kern w:val="24"/>
                <w:lang w:val="en-GB" w:eastAsia="hr-BA"/>
              </w:rPr>
              <w:t>:</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39FF1DB0" w14:textId="77777777" w:rsidR="00FC1E8B" w:rsidRPr="00563419" w:rsidRDefault="00FC1E8B" w:rsidP="00A87F47">
            <w:pPr>
              <w:spacing w:after="120"/>
              <w:rPr>
                <w:rFonts w:cs="Arial"/>
                <w:b/>
                <w:lang w:val="en-GB" w:eastAsia="hr-BA"/>
              </w:rPr>
            </w:pPr>
            <w:r w:rsidRPr="00563419">
              <w:rPr>
                <w:rFonts w:cs="Arial"/>
                <w:b/>
                <w:lang w:val="en-GB" w:eastAsia="hr-BA"/>
              </w:rPr>
              <w:t>Compulsory reading:</w:t>
            </w:r>
          </w:p>
          <w:p w14:paraId="0B22B78A" w14:textId="77777777" w:rsidR="00FC1E8B" w:rsidRPr="00563419" w:rsidRDefault="00FC1E8B" w:rsidP="00A87F47">
            <w:pPr>
              <w:spacing w:after="120"/>
              <w:rPr>
                <w:rFonts w:cs="Arial"/>
                <w:lang w:val="en-GB" w:eastAsia="hr-BA"/>
              </w:rPr>
            </w:pPr>
            <w:r w:rsidRPr="00563419">
              <w:rPr>
                <w:rFonts w:cs="Arial"/>
                <w:lang w:val="en-GB" w:eastAsia="hr-BA"/>
              </w:rPr>
              <w:t>A)</w:t>
            </w:r>
          </w:p>
          <w:p w14:paraId="4DE7F15D" w14:textId="77777777" w:rsidR="00FC1E8B" w:rsidRPr="00563419" w:rsidRDefault="00FC1E8B" w:rsidP="00A87F47">
            <w:pPr>
              <w:spacing w:after="120"/>
              <w:rPr>
                <w:rFonts w:cs="Arial"/>
                <w:lang w:val="en-GB" w:eastAsia="hr-BA"/>
              </w:rPr>
            </w:pPr>
            <w:r w:rsidRPr="00563419">
              <w:rPr>
                <w:rFonts w:cs="Arial"/>
                <w:lang w:val="en-GB" w:eastAsia="hr-BA"/>
              </w:rPr>
              <w:t xml:space="preserve">Aristofan: </w:t>
            </w:r>
            <w:r w:rsidRPr="00563419">
              <w:rPr>
                <w:rFonts w:cs="Arial"/>
                <w:i/>
                <w:lang w:val="en-GB" w:eastAsia="hr-BA"/>
              </w:rPr>
              <w:t>Žabe</w:t>
            </w:r>
          </w:p>
          <w:p w14:paraId="56235A85" w14:textId="77777777" w:rsidR="00FC1E8B" w:rsidRPr="00563419" w:rsidRDefault="00FC1E8B" w:rsidP="00A87F47">
            <w:pPr>
              <w:spacing w:after="120"/>
              <w:rPr>
                <w:rFonts w:cs="Arial"/>
                <w:i/>
                <w:lang w:val="en-GB" w:eastAsia="hr-BA"/>
              </w:rPr>
            </w:pPr>
            <w:r w:rsidRPr="00563419">
              <w:rPr>
                <w:rFonts w:cs="Arial"/>
                <w:lang w:val="en-GB" w:eastAsia="hr-BA"/>
              </w:rPr>
              <w:t xml:space="preserve">Shakespeare: </w:t>
            </w:r>
            <w:r w:rsidRPr="00563419">
              <w:rPr>
                <w:rFonts w:cs="Arial"/>
                <w:i/>
                <w:lang w:val="en-GB" w:eastAsia="hr-BA"/>
              </w:rPr>
              <w:t xml:space="preserve">Timon Atenjanin, Ričard III </w:t>
            </w:r>
          </w:p>
          <w:p w14:paraId="25548313" w14:textId="77777777" w:rsidR="00FC1E8B" w:rsidRPr="00563419" w:rsidRDefault="00FC1E8B" w:rsidP="00A87F47">
            <w:pPr>
              <w:spacing w:after="120"/>
              <w:rPr>
                <w:rFonts w:cs="Arial"/>
                <w:lang w:val="en-GB" w:eastAsia="hr-BA"/>
              </w:rPr>
            </w:pPr>
            <w:r w:rsidRPr="00563419">
              <w:rPr>
                <w:rFonts w:cs="Arial"/>
                <w:lang w:val="en-GB" w:eastAsia="hr-BA"/>
              </w:rPr>
              <w:t xml:space="preserve">Molliere: </w:t>
            </w:r>
            <w:r w:rsidRPr="00563419">
              <w:rPr>
                <w:rFonts w:cs="Arial"/>
                <w:i/>
                <w:lang w:val="en-GB" w:eastAsia="hr-BA"/>
              </w:rPr>
              <w:t>Učene žene</w:t>
            </w:r>
          </w:p>
          <w:p w14:paraId="363532D0" w14:textId="77777777" w:rsidR="00FC1E8B" w:rsidRPr="00563419" w:rsidRDefault="00FC1E8B" w:rsidP="00A87F47">
            <w:pPr>
              <w:spacing w:after="120"/>
              <w:rPr>
                <w:rFonts w:cs="Arial"/>
                <w:lang w:val="en-GB" w:eastAsia="hr-BA"/>
              </w:rPr>
            </w:pPr>
            <w:r w:rsidRPr="00563419">
              <w:rPr>
                <w:rFonts w:cs="Arial"/>
                <w:lang w:val="en-GB" w:eastAsia="hr-BA"/>
              </w:rPr>
              <w:t xml:space="preserve">Strindberg: </w:t>
            </w:r>
            <w:r w:rsidRPr="00563419">
              <w:rPr>
                <w:rFonts w:cs="Arial"/>
                <w:i/>
                <w:lang w:val="en-GB" w:eastAsia="hr-BA"/>
              </w:rPr>
              <w:t>Putovanje u Damask, Sablasna sonata</w:t>
            </w:r>
          </w:p>
          <w:p w14:paraId="31EB3745" w14:textId="77777777" w:rsidR="00FC1E8B" w:rsidRPr="00563419" w:rsidRDefault="00FC1E8B" w:rsidP="00A87F47">
            <w:pPr>
              <w:spacing w:after="120"/>
              <w:rPr>
                <w:rFonts w:cs="Arial"/>
                <w:i/>
                <w:lang w:val="en-GB" w:eastAsia="hr-BA"/>
              </w:rPr>
            </w:pPr>
            <w:r w:rsidRPr="00563419">
              <w:rPr>
                <w:rFonts w:cs="Arial"/>
                <w:lang w:val="en-GB" w:eastAsia="hr-BA"/>
              </w:rPr>
              <w:t xml:space="preserve">Ibsen: </w:t>
            </w:r>
            <w:r w:rsidRPr="00563419">
              <w:rPr>
                <w:rFonts w:cs="Arial"/>
                <w:i/>
                <w:lang w:val="en-GB" w:eastAsia="hr-BA"/>
              </w:rPr>
              <w:t>Neprijatelj naroda, Kad se mi mrtvi probudimo</w:t>
            </w:r>
          </w:p>
          <w:p w14:paraId="27B42683" w14:textId="77777777" w:rsidR="00FC1E8B" w:rsidRPr="00563419" w:rsidRDefault="00FC1E8B" w:rsidP="00A87F47">
            <w:pPr>
              <w:spacing w:after="120"/>
              <w:rPr>
                <w:rFonts w:cs="Arial"/>
                <w:lang w:val="en-GB" w:eastAsia="hr-BA"/>
              </w:rPr>
            </w:pPr>
            <w:r w:rsidRPr="00563419">
              <w:rPr>
                <w:rFonts w:cs="Arial"/>
                <w:lang w:val="en-GB" w:eastAsia="hr-BA"/>
              </w:rPr>
              <w:t xml:space="preserve">Nušić: </w:t>
            </w:r>
            <w:r w:rsidRPr="00563419">
              <w:rPr>
                <w:rFonts w:cs="Arial"/>
                <w:i/>
                <w:lang w:val="en-GB" w:eastAsia="hr-BA"/>
              </w:rPr>
              <w:t>Narodni poslanik</w:t>
            </w:r>
          </w:p>
          <w:p w14:paraId="45363E44" w14:textId="77777777" w:rsidR="00FC1E8B" w:rsidRPr="00563419" w:rsidRDefault="00FC1E8B" w:rsidP="00A87F47">
            <w:pPr>
              <w:spacing w:after="120"/>
              <w:rPr>
                <w:rFonts w:cs="Arial"/>
                <w:lang w:val="en-GB" w:eastAsia="hr-BA"/>
              </w:rPr>
            </w:pPr>
            <w:r w:rsidRPr="00563419">
              <w:rPr>
                <w:rFonts w:cs="Arial"/>
                <w:lang w:val="en-GB" w:eastAsia="hr-BA"/>
              </w:rPr>
              <w:t xml:space="preserve">Krleža: </w:t>
            </w:r>
            <w:r w:rsidRPr="00563419">
              <w:rPr>
                <w:rFonts w:cs="Arial"/>
                <w:i/>
                <w:lang w:val="en-GB" w:eastAsia="hr-BA"/>
              </w:rPr>
              <w:t>Kraljevo, Gospoda Glembajevi</w:t>
            </w:r>
            <w:r w:rsidRPr="00563419">
              <w:rPr>
                <w:rFonts w:cs="Arial"/>
                <w:lang w:val="en-GB" w:eastAsia="hr-BA"/>
              </w:rPr>
              <w:t xml:space="preserve"> </w:t>
            </w:r>
          </w:p>
          <w:p w14:paraId="4CFF85E7" w14:textId="77777777" w:rsidR="00FC1E8B" w:rsidRPr="00563419" w:rsidRDefault="00FC1E8B" w:rsidP="00A87F47">
            <w:pPr>
              <w:spacing w:after="120"/>
              <w:rPr>
                <w:rFonts w:cs="Arial"/>
                <w:lang w:val="en-GB" w:eastAsia="hr-BA"/>
              </w:rPr>
            </w:pPr>
            <w:r w:rsidRPr="00563419">
              <w:rPr>
                <w:rFonts w:cs="Arial"/>
                <w:lang w:val="en-GB" w:eastAsia="hr-BA"/>
              </w:rPr>
              <w:t xml:space="preserve">Elliot: </w:t>
            </w:r>
            <w:r w:rsidRPr="00563419">
              <w:rPr>
                <w:rFonts w:cs="Arial"/>
                <w:i/>
                <w:lang w:val="en-GB" w:eastAsia="hr-BA"/>
              </w:rPr>
              <w:t>Ubojstvo u katedrali</w:t>
            </w:r>
            <w:r w:rsidRPr="00563419">
              <w:rPr>
                <w:rFonts w:cs="Arial"/>
                <w:lang w:val="en-GB" w:eastAsia="hr-BA"/>
              </w:rPr>
              <w:t xml:space="preserve"> </w:t>
            </w:r>
          </w:p>
          <w:p w14:paraId="01C0C889" w14:textId="77777777" w:rsidR="00FC1E8B" w:rsidRPr="00563419" w:rsidRDefault="00FC1E8B" w:rsidP="00A87F47">
            <w:pPr>
              <w:spacing w:after="120"/>
              <w:rPr>
                <w:rFonts w:cs="Arial"/>
                <w:lang w:val="en-GB" w:eastAsia="hr-BA"/>
              </w:rPr>
            </w:pPr>
            <w:r w:rsidRPr="00563419">
              <w:rPr>
                <w:rFonts w:cs="Arial"/>
                <w:lang w:val="en-GB" w:eastAsia="hr-BA"/>
              </w:rPr>
              <w:t>B)</w:t>
            </w:r>
          </w:p>
          <w:p w14:paraId="5BD9EC89" w14:textId="77777777" w:rsidR="00FC1E8B" w:rsidRPr="00563419" w:rsidRDefault="00FC1E8B" w:rsidP="00A87F47">
            <w:pPr>
              <w:spacing w:after="120"/>
              <w:rPr>
                <w:rFonts w:cs="Arial"/>
                <w:lang w:val="en-GB" w:eastAsia="hr-BA"/>
              </w:rPr>
            </w:pPr>
            <w:r w:rsidRPr="00563419">
              <w:rPr>
                <w:rFonts w:cs="Arial"/>
                <w:lang w:val="en-GB" w:eastAsia="hr-BA"/>
              </w:rPr>
              <w:t xml:space="preserve">D'Amico, S., </w:t>
            </w:r>
            <w:r w:rsidRPr="00563419">
              <w:rPr>
                <w:rFonts w:cs="Arial"/>
                <w:i/>
                <w:lang w:val="en-GB" w:eastAsia="hr-BA"/>
              </w:rPr>
              <w:t>Povijest dramskog teatra</w:t>
            </w:r>
            <w:r w:rsidRPr="00563419">
              <w:rPr>
                <w:rFonts w:cs="Arial"/>
                <w:lang w:val="en-GB" w:eastAsia="hr-BA"/>
              </w:rPr>
              <w:t xml:space="preserve">, Nakladni zavod MH, Zagreb, 1972 </w:t>
            </w:r>
          </w:p>
          <w:p w14:paraId="52542986" w14:textId="77777777" w:rsidR="00FC1E8B" w:rsidRPr="00563419" w:rsidRDefault="00FC1E8B" w:rsidP="00A87F47">
            <w:pPr>
              <w:spacing w:after="120"/>
              <w:rPr>
                <w:rFonts w:cs="Arial"/>
                <w:lang w:val="en-GB" w:eastAsia="hr-BA"/>
              </w:rPr>
            </w:pPr>
            <w:r w:rsidRPr="00563419">
              <w:rPr>
                <w:rFonts w:cs="Arial"/>
                <w:lang w:val="en-GB" w:eastAsia="hr-BA"/>
              </w:rPr>
              <w:t xml:space="preserve">Molinari, C. </w:t>
            </w:r>
            <w:r w:rsidRPr="00563419">
              <w:rPr>
                <w:rFonts w:cs="Arial"/>
                <w:i/>
                <w:lang w:val="en-GB" w:eastAsia="hr-BA"/>
              </w:rPr>
              <w:t>Istorija pozorišta</w:t>
            </w:r>
            <w:r w:rsidRPr="00563419">
              <w:rPr>
                <w:rFonts w:cs="Arial"/>
                <w:lang w:val="en-GB" w:eastAsia="hr-BA"/>
              </w:rPr>
              <w:t xml:space="preserve">, Vuk Karadžić, Beograd, 1982 </w:t>
            </w:r>
          </w:p>
          <w:p w14:paraId="01C9DDCA" w14:textId="77777777" w:rsidR="00FC1E8B" w:rsidRPr="00563419" w:rsidRDefault="00FC1E8B" w:rsidP="00A87F47">
            <w:pPr>
              <w:spacing w:after="120"/>
              <w:rPr>
                <w:rFonts w:cs="Arial"/>
                <w:lang w:val="en-GB" w:eastAsia="hr-BA"/>
              </w:rPr>
            </w:pPr>
            <w:r w:rsidRPr="00563419">
              <w:rPr>
                <w:rFonts w:cs="Arial"/>
                <w:lang w:val="en-GB" w:eastAsia="hr-BA"/>
              </w:rPr>
              <w:lastRenderedPageBreak/>
              <w:t xml:space="preserve">Pavis P., </w:t>
            </w:r>
            <w:r w:rsidRPr="00563419">
              <w:rPr>
                <w:rFonts w:cs="Arial"/>
                <w:i/>
                <w:lang w:val="en-GB" w:eastAsia="hr-BA"/>
              </w:rPr>
              <w:t>Pojmovnik teatra</w:t>
            </w:r>
            <w:r w:rsidRPr="00563419">
              <w:rPr>
                <w:rFonts w:cs="Arial"/>
                <w:lang w:val="en-GB" w:eastAsia="hr-BA"/>
              </w:rPr>
              <w:t xml:space="preserve">, AntiBarbarus, Zagreb, 2004. </w:t>
            </w:r>
          </w:p>
          <w:p w14:paraId="384E3545" w14:textId="77777777" w:rsidR="00FC1E8B" w:rsidRPr="00563419" w:rsidRDefault="00FC1E8B" w:rsidP="00A87F47">
            <w:pPr>
              <w:spacing w:after="120"/>
              <w:rPr>
                <w:rFonts w:cs="Arial"/>
                <w:lang w:val="en-GB" w:eastAsia="hr-BA"/>
              </w:rPr>
            </w:pPr>
            <w:r w:rsidRPr="00563419">
              <w:rPr>
                <w:rFonts w:cs="Arial"/>
                <w:lang w:val="en-GB" w:eastAsia="hr-BA"/>
              </w:rPr>
              <w:t xml:space="preserve">Batušić, N., </w:t>
            </w:r>
            <w:r w:rsidRPr="00563419">
              <w:rPr>
                <w:rFonts w:cs="Arial"/>
                <w:i/>
                <w:lang w:val="en-GB" w:eastAsia="hr-BA"/>
              </w:rPr>
              <w:t>Uvod u teatrologiju</w:t>
            </w:r>
            <w:r w:rsidRPr="00563419">
              <w:rPr>
                <w:rFonts w:cs="Arial"/>
                <w:lang w:val="en-GB" w:eastAsia="hr-BA"/>
              </w:rPr>
              <w:t xml:space="preserve">, GZ MH Zagreb, 1991. </w:t>
            </w:r>
          </w:p>
          <w:p w14:paraId="2B5E7C53" w14:textId="77777777" w:rsidR="00FC1E8B" w:rsidRPr="00563419" w:rsidRDefault="00FC1E8B" w:rsidP="00A87F47">
            <w:pPr>
              <w:spacing w:after="120"/>
              <w:rPr>
                <w:rFonts w:cs="Arial"/>
                <w:lang w:val="en-GB" w:eastAsia="hr-BA"/>
              </w:rPr>
            </w:pPr>
            <w:r w:rsidRPr="00563419">
              <w:rPr>
                <w:rFonts w:cs="Arial"/>
                <w:lang w:val="en-GB" w:eastAsia="hr-BA"/>
              </w:rPr>
              <w:t xml:space="preserve">Kralj, V., </w:t>
            </w:r>
            <w:r w:rsidRPr="00563419">
              <w:rPr>
                <w:rFonts w:cs="Arial"/>
                <w:i/>
                <w:lang w:val="en-GB" w:eastAsia="hr-BA"/>
              </w:rPr>
              <w:t>Uvod u dramaturgiju</w:t>
            </w:r>
            <w:r w:rsidRPr="00563419">
              <w:rPr>
                <w:rFonts w:cs="Arial"/>
                <w:lang w:val="en-GB" w:eastAsia="hr-BA"/>
              </w:rPr>
              <w:t xml:space="preserve">, Sterijino pozorje, Novi Sad, 1966. </w:t>
            </w:r>
          </w:p>
          <w:p w14:paraId="62D447FA" w14:textId="77777777" w:rsidR="00FC1E8B" w:rsidRPr="00563419" w:rsidRDefault="00FC1E8B" w:rsidP="00A87F47">
            <w:pPr>
              <w:spacing w:after="120"/>
              <w:rPr>
                <w:rFonts w:cs="Arial"/>
                <w:lang w:val="en-GB" w:eastAsia="hr-BA"/>
              </w:rPr>
            </w:pPr>
            <w:r w:rsidRPr="00563419">
              <w:rPr>
                <w:rFonts w:cs="Arial"/>
                <w:lang w:val="en-GB" w:eastAsia="hr-BA"/>
              </w:rPr>
              <w:t xml:space="preserve">Švacov, V., </w:t>
            </w:r>
            <w:r w:rsidRPr="00563419">
              <w:rPr>
                <w:rFonts w:cs="Arial"/>
                <w:i/>
                <w:lang w:val="en-GB" w:eastAsia="hr-BA"/>
              </w:rPr>
              <w:t>Temelji dramaturgije</w:t>
            </w:r>
            <w:r w:rsidRPr="00563419">
              <w:rPr>
                <w:rFonts w:cs="Arial"/>
                <w:lang w:val="en-GB" w:eastAsia="hr-BA"/>
              </w:rPr>
              <w:t>, Školska knjiga, Zagreb, 1976.</w:t>
            </w:r>
          </w:p>
          <w:p w14:paraId="04DA3B22" w14:textId="77777777" w:rsidR="00FC1E8B" w:rsidRPr="00563419" w:rsidRDefault="00FC1E8B" w:rsidP="00A87F47">
            <w:pPr>
              <w:spacing w:after="120"/>
              <w:rPr>
                <w:rFonts w:cs="Arial"/>
                <w:b/>
                <w:lang w:val="en-GB" w:eastAsia="hr-BA"/>
              </w:rPr>
            </w:pPr>
            <w:r w:rsidRPr="00563419">
              <w:rPr>
                <w:rFonts w:cs="Arial"/>
                <w:b/>
                <w:lang w:val="en-GB" w:eastAsia="hr-BA"/>
              </w:rPr>
              <w:t>Optional reading:</w:t>
            </w:r>
          </w:p>
          <w:p w14:paraId="431B3DC0" w14:textId="77777777" w:rsidR="00FC1E8B" w:rsidRPr="00563419" w:rsidRDefault="00FC1E8B" w:rsidP="00A87F47">
            <w:pPr>
              <w:spacing w:after="120"/>
              <w:rPr>
                <w:rFonts w:cs="Arial"/>
                <w:lang w:val="en-GB" w:eastAsia="hr-BA"/>
              </w:rPr>
            </w:pPr>
            <w:r w:rsidRPr="00563419">
              <w:rPr>
                <w:rFonts w:cs="Arial"/>
                <w:lang w:val="en-GB" w:eastAsia="hr-BA"/>
              </w:rPr>
              <w:t xml:space="preserve">Selenić, S., </w:t>
            </w:r>
            <w:r w:rsidRPr="00563419">
              <w:rPr>
                <w:rFonts w:cs="Arial"/>
                <w:i/>
                <w:lang w:val="en-GB" w:eastAsia="hr-BA"/>
              </w:rPr>
              <w:t>Dramski pravci XX veka</w:t>
            </w:r>
            <w:r w:rsidRPr="00563419">
              <w:rPr>
                <w:rFonts w:cs="Arial"/>
                <w:lang w:val="en-GB" w:eastAsia="hr-BA"/>
              </w:rPr>
              <w:t xml:space="preserve"> ( Beograd: Umetnička akademija, 1971.)</w:t>
            </w:r>
          </w:p>
          <w:p w14:paraId="071CC3A6" w14:textId="77777777" w:rsidR="00FC1E8B" w:rsidRPr="00563419" w:rsidRDefault="00FC1E8B" w:rsidP="00A87F47">
            <w:pPr>
              <w:spacing w:after="120"/>
              <w:rPr>
                <w:rFonts w:cs="Arial"/>
                <w:lang w:val="en-GB" w:eastAsia="hr-BA"/>
              </w:rPr>
            </w:pPr>
            <w:r w:rsidRPr="00563419">
              <w:rPr>
                <w:rFonts w:cs="Arial"/>
                <w:lang w:val="en-GB" w:eastAsia="hr-BA"/>
              </w:rPr>
              <w:t xml:space="preserve">Škreb, Z. i Stamać, A. </w:t>
            </w:r>
            <w:r w:rsidRPr="00563419">
              <w:rPr>
                <w:rFonts w:cs="Arial"/>
                <w:i/>
                <w:lang w:val="en-GB" w:eastAsia="hr-BA"/>
              </w:rPr>
              <w:t>Uvod u književnost</w:t>
            </w:r>
            <w:r w:rsidRPr="00563419">
              <w:rPr>
                <w:rFonts w:cs="Arial"/>
                <w:lang w:val="en-GB" w:eastAsia="hr-BA"/>
              </w:rPr>
              <w:t>, (naklada Globus, Zagreb, 1998)</w:t>
            </w:r>
          </w:p>
          <w:p w14:paraId="758A630F" w14:textId="77777777" w:rsidR="00FC1E8B" w:rsidRPr="00563419" w:rsidRDefault="00FC1E8B" w:rsidP="00A87F47">
            <w:pPr>
              <w:spacing w:after="120"/>
              <w:rPr>
                <w:rFonts w:cs="Arial"/>
                <w:lang w:val="en-GB" w:eastAsia="hr-BA"/>
              </w:rPr>
            </w:pPr>
            <w:r w:rsidRPr="00563419">
              <w:rPr>
                <w:rFonts w:cs="Arial"/>
                <w:lang w:val="en-GB" w:eastAsia="hr-BA"/>
              </w:rPr>
              <w:t xml:space="preserve">Katnić-Bakaršić, M. </w:t>
            </w:r>
            <w:r w:rsidRPr="00563419">
              <w:rPr>
                <w:rFonts w:cs="Arial"/>
                <w:i/>
                <w:lang w:val="en-GB" w:eastAsia="hr-BA"/>
              </w:rPr>
              <w:t xml:space="preserve">Stilistika </w:t>
            </w:r>
            <w:r w:rsidRPr="00563419">
              <w:rPr>
                <w:rFonts w:cs="Arial"/>
                <w:lang w:val="en-GB" w:eastAsia="hr-BA"/>
              </w:rPr>
              <w:t>(Sarajevo, NUK, 2001)</w:t>
            </w:r>
          </w:p>
          <w:p w14:paraId="590739A6" w14:textId="77777777" w:rsidR="00FC1E8B" w:rsidRPr="00563419" w:rsidRDefault="00FC1E8B" w:rsidP="00A87F47">
            <w:pPr>
              <w:spacing w:after="120"/>
              <w:rPr>
                <w:rFonts w:cs="Arial"/>
                <w:lang w:val="en-GB" w:eastAsia="hr-BA"/>
              </w:rPr>
            </w:pPr>
            <w:r w:rsidRPr="00563419">
              <w:rPr>
                <w:rFonts w:cs="Arial"/>
                <w:lang w:val="en-GB" w:eastAsia="hr-BA"/>
              </w:rPr>
              <w:t xml:space="preserve">Lešić, Z. </w:t>
            </w:r>
            <w:r w:rsidRPr="00563419">
              <w:rPr>
                <w:rFonts w:cs="Arial"/>
                <w:i/>
                <w:lang w:val="en-GB" w:eastAsia="hr-BA"/>
              </w:rPr>
              <w:t>Teorija književnosti</w:t>
            </w:r>
            <w:r w:rsidRPr="00563419">
              <w:rPr>
                <w:rFonts w:cs="Arial"/>
                <w:lang w:val="en-GB" w:eastAsia="hr-BA"/>
              </w:rPr>
              <w:t xml:space="preserve"> (Sarajevo, SP, 2005)</w:t>
            </w:r>
          </w:p>
          <w:p w14:paraId="053B713F" w14:textId="77777777" w:rsidR="00FC1E8B" w:rsidRPr="00563419" w:rsidRDefault="00FC1E8B" w:rsidP="00A87F47">
            <w:pPr>
              <w:spacing w:after="120"/>
              <w:rPr>
                <w:rFonts w:cs="Arial"/>
                <w:lang w:val="en-GB" w:eastAsia="hr-BA"/>
              </w:rPr>
            </w:pPr>
            <w:r w:rsidRPr="00563419">
              <w:rPr>
                <w:rFonts w:cs="Arial"/>
                <w:lang w:val="en-GB" w:eastAsia="hr-BA"/>
              </w:rPr>
              <w:t xml:space="preserve">Lešić, Z. </w:t>
            </w:r>
            <w:r w:rsidRPr="00563419">
              <w:rPr>
                <w:rFonts w:cs="Arial"/>
                <w:i/>
                <w:lang w:val="en-GB" w:eastAsia="hr-BA"/>
              </w:rPr>
              <w:t>Jezik i književno djelo</w:t>
            </w:r>
            <w:r w:rsidRPr="00563419">
              <w:rPr>
                <w:rFonts w:cs="Arial"/>
                <w:lang w:val="en-GB" w:eastAsia="hr-BA"/>
              </w:rPr>
              <w:t xml:space="preserve"> (Sarajevo, Zavod za izdavanje udžbenika, 1971)</w:t>
            </w:r>
          </w:p>
          <w:p w14:paraId="54742C7E" w14:textId="77777777" w:rsidR="00FC1E8B" w:rsidRPr="00563419" w:rsidRDefault="00FC1E8B" w:rsidP="00A87F47">
            <w:pPr>
              <w:spacing w:after="120"/>
              <w:rPr>
                <w:rFonts w:cs="Arial"/>
                <w:lang w:val="en-GB" w:eastAsia="hr-BA"/>
              </w:rPr>
            </w:pPr>
            <w:r w:rsidRPr="00563419">
              <w:rPr>
                <w:rFonts w:cs="Arial"/>
                <w:lang w:val="en-GB" w:eastAsia="hr-BA"/>
              </w:rPr>
              <w:t xml:space="preserve">Solar, M., </w:t>
            </w:r>
            <w:r w:rsidRPr="00563419">
              <w:rPr>
                <w:rFonts w:cs="Arial"/>
                <w:i/>
                <w:lang w:val="en-GB" w:eastAsia="hr-BA"/>
              </w:rPr>
              <w:t>Povijest svjetske književnosti</w:t>
            </w:r>
            <w:r w:rsidRPr="00563419">
              <w:rPr>
                <w:rFonts w:cs="Arial"/>
                <w:lang w:val="en-GB" w:eastAsia="hr-BA"/>
              </w:rPr>
              <w:t xml:space="preserve"> (Zagreb: Golden marketing, 2003)</w:t>
            </w:r>
          </w:p>
        </w:tc>
      </w:tr>
    </w:tbl>
    <w:p w14:paraId="419E7153" w14:textId="77777777" w:rsidR="00BC6EC0" w:rsidRPr="00FC1E8B" w:rsidRDefault="00BC6EC0" w:rsidP="00FC1E8B"/>
    <w:sectPr w:rsidR="00BC6EC0" w:rsidRPr="00FC1E8B" w:rsidSect="00156B78">
      <w:headerReference w:type="default" r:id="rId8"/>
      <w:headerReference w:type="firs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DE379" w14:textId="77777777" w:rsidR="0057371E" w:rsidRDefault="0057371E" w:rsidP="004D5601">
      <w:pPr>
        <w:spacing w:after="0" w:line="240" w:lineRule="auto"/>
      </w:pPr>
      <w:r>
        <w:separator/>
      </w:r>
    </w:p>
  </w:endnote>
  <w:endnote w:type="continuationSeparator" w:id="0">
    <w:p w14:paraId="3D9D2F34" w14:textId="77777777" w:rsidR="0057371E" w:rsidRDefault="0057371E"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EDD49" w14:textId="77777777" w:rsidR="0057371E" w:rsidRDefault="0057371E" w:rsidP="004D5601">
      <w:pPr>
        <w:spacing w:after="0" w:line="240" w:lineRule="auto"/>
      </w:pPr>
      <w:r>
        <w:separator/>
      </w:r>
    </w:p>
  </w:footnote>
  <w:footnote w:type="continuationSeparator" w:id="0">
    <w:p w14:paraId="15088CD4" w14:textId="77777777" w:rsidR="0057371E" w:rsidRDefault="0057371E" w:rsidP="004D5601">
      <w:pPr>
        <w:spacing w:after="0" w:line="240" w:lineRule="auto"/>
      </w:pPr>
      <w:r>
        <w:continuationSeparator/>
      </w:r>
    </w:p>
  </w:footnote>
  <w:footnote w:id="1">
    <w:p w14:paraId="296CF756" w14:textId="77777777" w:rsidR="00FC1E8B" w:rsidRDefault="00FC1E8B" w:rsidP="00FC1E8B">
      <w:pPr>
        <w:pStyle w:val="FootnoteText"/>
        <w:jc w:val="both"/>
      </w:pPr>
      <w:r>
        <w:rPr>
          <w:rStyle w:val="FootnoteReference"/>
        </w:rPr>
        <w:footnoteRef/>
      </w:r>
      <w:r>
        <w:t xml:space="preserve"> </w:t>
      </w:r>
      <w:r w:rsidRPr="008154CB">
        <w:rPr>
          <w:rStyle w:val="Strong"/>
          <w:rFonts w:ascii="Arial" w:hAnsi="Arial" w:cs="Arial"/>
          <w:bCs/>
          <w:color w:val="000000"/>
          <w:sz w:val="16"/>
          <w:szCs w:val="18"/>
        </w:rPr>
        <w:t xml:space="preserve">The </w:t>
      </w:r>
      <w:r>
        <w:rPr>
          <w:rStyle w:val="Strong"/>
          <w:rFonts w:ascii="Arial" w:hAnsi="Arial" w:cs="Arial"/>
          <w:bCs/>
          <w:color w:val="000000"/>
          <w:sz w:val="16"/>
          <w:szCs w:val="18"/>
        </w:rPr>
        <w:t xml:space="preserve">system </w:t>
      </w:r>
      <w:r w:rsidRPr="008154CB">
        <w:rPr>
          <w:rStyle w:val="Strong"/>
          <w:rFonts w:ascii="Arial" w:hAnsi="Arial" w:cs="Arial"/>
          <w:bCs/>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54596007" w14:textId="77777777" w:rsidR="00FC1E8B" w:rsidRDefault="00FC1E8B" w:rsidP="00FC1E8B">
      <w:pPr>
        <w:pStyle w:val="FootnoteText"/>
        <w:jc w:val="both"/>
      </w:pPr>
      <w:r>
        <w:rPr>
          <w:rStyle w:val="FootnoteReference"/>
        </w:rPr>
        <w:footnoteRef/>
      </w:r>
      <w:r>
        <w:t xml:space="preserve"> </w:t>
      </w:r>
      <w:r w:rsidRPr="008154CB">
        <w:rPr>
          <w:rStyle w:val="Strong"/>
          <w:rFonts w:ascii="Arial" w:hAnsi="Arial" w:cs="Arial"/>
          <w:bCs/>
          <w:color w:val="000000"/>
          <w:sz w:val="16"/>
          <w:szCs w:val="18"/>
        </w:rPr>
        <w:t>Acting on behalf of</w:t>
      </w:r>
      <w:r>
        <w:rPr>
          <w:rStyle w:val="Strong"/>
          <w:rFonts w:ascii="Arial" w:hAnsi="Arial" w:cs="Arial"/>
          <w:bCs/>
          <w:color w:val="000000"/>
          <w:sz w:val="16"/>
          <w:szCs w:val="18"/>
        </w:rPr>
        <w:t xml:space="preserve"> the</w:t>
      </w:r>
      <w:r w:rsidRPr="008154CB">
        <w:rPr>
          <w:rStyle w:val="Strong"/>
          <w:rFonts w:ascii="Arial" w:hAnsi="Arial" w:cs="Arial"/>
          <w:bCs/>
          <w:color w:val="000000"/>
          <w:sz w:val="16"/>
          <w:szCs w:val="18"/>
        </w:rPr>
        <w:t xml:space="preserve"> higher education institution as a public institution, the Senate or organizational unit Council respectively, shall de</w:t>
      </w:r>
      <w:r>
        <w:rPr>
          <w:rStyle w:val="Strong"/>
          <w:rFonts w:ascii="Arial" w:hAnsi="Arial" w:cs="Arial"/>
          <w:bCs/>
          <w:color w:val="000000"/>
          <w:sz w:val="16"/>
          <w:szCs w:val="18"/>
        </w:rPr>
        <w:t xml:space="preserve">fine </w:t>
      </w:r>
      <w:r w:rsidRPr="008154CB">
        <w:rPr>
          <w:rStyle w:val="Strong"/>
          <w:rFonts w:ascii="Arial" w:hAnsi="Arial" w:cs="Arial"/>
          <w:bCs/>
          <w:color w:val="000000"/>
          <w:sz w:val="16"/>
          <w:szCs w:val="18"/>
        </w:rPr>
        <w:t xml:space="preserve">the mandatory and recommended textbooks and manuals </w:t>
      </w:r>
      <w:r>
        <w:rPr>
          <w:rStyle w:val="Strong"/>
          <w:rFonts w:ascii="Arial" w:hAnsi="Arial" w:cs="Arial"/>
          <w:bCs/>
          <w:color w:val="000000"/>
          <w:sz w:val="16"/>
          <w:szCs w:val="18"/>
        </w:rPr>
        <w:t xml:space="preserve">list </w:t>
      </w:r>
      <w:r w:rsidRPr="008154CB">
        <w:rPr>
          <w:rStyle w:val="Strong"/>
          <w:rFonts w:ascii="Arial" w:hAnsi="Arial" w:cs="Arial"/>
          <w:bCs/>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7580"/>
      <w:gridCol w:w="1702"/>
    </w:tblGrid>
    <w:tr w:rsidR="00BC6EC0" w:rsidRPr="000F5B9D" w14:paraId="709CBC3F" w14:textId="77777777" w:rsidTr="009933DF">
      <w:trPr>
        <w:cantSplit/>
        <w:trHeight w:val="564"/>
      </w:trPr>
      <w:tc>
        <w:tcPr>
          <w:tcW w:w="4083" w:type="pct"/>
          <w:vMerge w:val="restart"/>
          <w:tcBorders>
            <w:top w:val="single" w:sz="4" w:space="0" w:color="auto"/>
            <w:left w:val="single" w:sz="4" w:space="0" w:color="auto"/>
            <w:right w:val="single" w:sz="4" w:space="0" w:color="auto"/>
          </w:tcBorders>
          <w:vAlign w:val="center"/>
        </w:tcPr>
        <w:p w14:paraId="4E87C6BB" w14:textId="77777777" w:rsidR="00BC6EC0" w:rsidRPr="000F5B9D" w:rsidRDefault="00BC6EC0" w:rsidP="007061BA">
          <w:pPr>
            <w:jc w:val="center"/>
            <w:rPr>
              <w:rFonts w:cs="Calibri"/>
              <w:b/>
              <w:caps/>
              <w:color w:val="7F7F7F"/>
              <w:sz w:val="16"/>
            </w:rPr>
          </w:pPr>
          <w:r w:rsidRPr="000F5B9D">
            <w:rPr>
              <w:rFonts w:cs="Calibri"/>
              <w:b/>
              <w:color w:val="7F7F7F"/>
            </w:rPr>
            <w:t xml:space="preserve">UNIVERSITY OF SARAJEVO – </w:t>
          </w:r>
          <w:r>
            <w:rPr>
              <w:rFonts w:cs="Calibri"/>
              <w:b/>
              <w:color w:val="7F7F7F"/>
            </w:rPr>
            <w:t>Academy of Performing Arts</w:t>
          </w:r>
        </w:p>
        <w:p w14:paraId="49DFC0CF" w14:textId="77777777" w:rsidR="00BC6EC0" w:rsidRPr="000F5B9D" w:rsidRDefault="00BC6EC0" w:rsidP="007061BA">
          <w:pPr>
            <w:jc w:val="center"/>
            <w:rPr>
              <w:rFonts w:cs="Calibri"/>
              <w:b/>
              <w:sz w:val="28"/>
              <w:szCs w:val="28"/>
            </w:rPr>
          </w:pPr>
          <w:r>
            <w:rPr>
              <w:rFonts w:cs="Calibri"/>
              <w:b/>
              <w:color w:val="7F7F7F"/>
              <w:spacing w:val="20"/>
              <w:szCs w:val="28"/>
            </w:rPr>
            <w:t>DRAMATURGY V</w:t>
          </w:r>
        </w:p>
      </w:tc>
      <w:tc>
        <w:tcPr>
          <w:tcW w:w="917" w:type="pct"/>
          <w:tcBorders>
            <w:top w:val="single" w:sz="4" w:space="0" w:color="auto"/>
            <w:left w:val="single" w:sz="4" w:space="0" w:color="auto"/>
            <w:right w:val="single" w:sz="4" w:space="0" w:color="auto"/>
          </w:tcBorders>
          <w:vAlign w:val="center"/>
        </w:tcPr>
        <w:p w14:paraId="27F4ACFA" w14:textId="77777777" w:rsidR="00BC6EC0" w:rsidRPr="000F5B9D" w:rsidRDefault="00BC6EC0" w:rsidP="00156B78">
          <w:pPr>
            <w:jc w:val="center"/>
            <w:rPr>
              <w:rFonts w:cs="Calibri"/>
              <w:b/>
              <w:color w:val="4F81BD"/>
            </w:rPr>
          </w:pPr>
          <w:r w:rsidRPr="000F5B9D">
            <w:rPr>
              <w:rFonts w:cs="Calibri"/>
              <w:b/>
              <w:color w:val="4F81BD"/>
            </w:rPr>
            <w:t>SP2 Form</w:t>
          </w:r>
        </w:p>
      </w:tc>
    </w:tr>
    <w:tr w:rsidR="00BC6EC0" w:rsidRPr="000F5B9D" w14:paraId="5226865D" w14:textId="77777777" w:rsidTr="009933DF">
      <w:trPr>
        <w:cantSplit/>
        <w:trHeight w:val="416"/>
      </w:trPr>
      <w:tc>
        <w:tcPr>
          <w:tcW w:w="4083" w:type="pct"/>
          <w:vMerge/>
          <w:tcBorders>
            <w:left w:val="single" w:sz="4" w:space="0" w:color="auto"/>
            <w:bottom w:val="single" w:sz="4" w:space="0" w:color="auto"/>
            <w:right w:val="single" w:sz="4" w:space="0" w:color="auto"/>
          </w:tcBorders>
          <w:vAlign w:val="center"/>
        </w:tcPr>
        <w:p w14:paraId="47EEBD63" w14:textId="77777777" w:rsidR="00BC6EC0" w:rsidRPr="000F5B9D" w:rsidRDefault="00BC6EC0" w:rsidP="009933DF">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2CE46C96" w14:textId="77777777" w:rsidR="00BC6EC0" w:rsidRPr="00ED5C2C" w:rsidRDefault="00BC6EC0" w:rsidP="007061BA">
          <w:pPr>
            <w:pStyle w:val="Footer"/>
            <w:jc w:val="center"/>
            <w:rPr>
              <w:rFonts w:ascii="Calibri" w:hAnsi="Calibri" w:cs="Calibri"/>
            </w:rPr>
          </w:pPr>
          <w:r>
            <w:rPr>
              <w:rFonts w:ascii="Calibri" w:hAnsi="Calibri" w:cs="Calibri"/>
              <w:sz w:val="20"/>
            </w:rPr>
            <w:t>Page</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Pr>
              <w:rFonts w:ascii="Calibri" w:hAnsi="Calibri" w:cs="Calibri"/>
              <w:b/>
              <w:bCs/>
              <w:noProof/>
              <w:sz w:val="20"/>
            </w:rPr>
            <w:t>3</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Pr>
              <w:rFonts w:ascii="Calibri" w:hAnsi="Calibri" w:cs="Calibri"/>
              <w:b/>
              <w:bCs/>
              <w:noProof/>
              <w:sz w:val="20"/>
            </w:rPr>
            <w:t>3</w:t>
          </w:r>
          <w:r w:rsidRPr="008F449E">
            <w:rPr>
              <w:rFonts w:ascii="Calibri" w:hAnsi="Calibri" w:cs="Calibri"/>
              <w:b/>
              <w:bCs/>
              <w:sz w:val="20"/>
            </w:rPr>
            <w:fldChar w:fldCharType="end"/>
          </w:r>
        </w:p>
      </w:tc>
    </w:tr>
  </w:tbl>
  <w:p w14:paraId="2AFD8FC1" w14:textId="77777777" w:rsidR="00BC6EC0" w:rsidRDefault="00BC6E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9CA4B" w14:textId="77777777" w:rsidR="00BC6EC0" w:rsidRDefault="00BC6EC0" w:rsidP="00156B78">
    <w:pPr>
      <w:pStyle w:val="Header"/>
      <w:tabs>
        <w:tab w:val="clear" w:pos="4536"/>
        <w:tab w:val="clear" w:pos="9072"/>
        <w:tab w:val="left" w:pos="1144"/>
      </w:tabs>
    </w:pPr>
    <w:r>
      <w:tab/>
    </w:r>
  </w:p>
  <w:tbl>
    <w:tblPr>
      <w:tblW w:w="4945" w:type="pct"/>
      <w:tblLook w:val="01E0" w:firstRow="1" w:lastRow="1" w:firstColumn="1" w:lastColumn="1" w:noHBand="0" w:noVBand="0"/>
    </w:tblPr>
    <w:tblGrid>
      <w:gridCol w:w="7581"/>
      <w:gridCol w:w="1599"/>
    </w:tblGrid>
    <w:tr w:rsidR="00BC6EC0" w:rsidRPr="000F5B9D" w14:paraId="60A348A9" w14:textId="77777777" w:rsidTr="00156B78">
      <w:trPr>
        <w:cantSplit/>
        <w:trHeight w:val="834"/>
      </w:trPr>
      <w:tc>
        <w:tcPr>
          <w:tcW w:w="4129" w:type="pct"/>
          <w:vMerge w:val="restart"/>
          <w:tcBorders>
            <w:top w:val="single" w:sz="4" w:space="0" w:color="auto"/>
            <w:left w:val="single" w:sz="4" w:space="0" w:color="auto"/>
            <w:right w:val="single" w:sz="4" w:space="0" w:color="auto"/>
          </w:tcBorders>
          <w:vAlign w:val="center"/>
        </w:tcPr>
        <w:p w14:paraId="71727303" w14:textId="77777777" w:rsidR="00BC6EC0" w:rsidRPr="000F5B9D" w:rsidRDefault="0057371E" w:rsidP="009933DF">
          <w:pPr>
            <w:rPr>
              <w:rFonts w:cs="Calibri"/>
              <w:b/>
              <w:color w:val="7F7F7F"/>
              <w:sz w:val="16"/>
            </w:rPr>
          </w:pPr>
          <w:r>
            <w:rPr>
              <w:rFonts w:cs="Calibri"/>
              <w:b/>
              <w:noProof/>
              <w:sz w:val="16"/>
            </w:rPr>
            <w:pict w14:anchorId="7A1F3E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 style="width:63.65pt;height:57.5pt;visibility:visible;mso-width-percent:0;mso-height-percent:0;mso-width-percent:0;mso-height-percent:0">
                <v:imagedata r:id="rId1" o:title="" cropleft="25494f" cropright="24940f"/>
              </v:shape>
            </w:pict>
          </w:r>
          <w:r w:rsidR="00BC6EC0" w:rsidRPr="000F5B9D">
            <w:rPr>
              <w:rFonts w:cs="Calibri"/>
              <w:b/>
              <w:sz w:val="16"/>
            </w:rPr>
            <w:t xml:space="preserve">                                                                                                           </w:t>
          </w:r>
          <w:r w:rsidR="00BC6EC0">
            <w:rPr>
              <w:rFonts w:cs="Calibri"/>
              <w:b/>
              <w:sz w:val="16"/>
            </w:rPr>
            <w:t xml:space="preserve">                  </w:t>
          </w:r>
          <w:r w:rsidR="00BC6EC0" w:rsidRPr="000F5B9D">
            <w:rPr>
              <w:rFonts w:cs="Calibri"/>
              <w:b/>
              <w:sz w:val="16"/>
            </w:rPr>
            <w:t xml:space="preserve">       </w:t>
          </w:r>
          <w:r>
            <w:rPr>
              <w:rFonts w:cs="Calibri"/>
              <w:b/>
              <w:noProof/>
              <w:color w:val="7F7F7F"/>
              <w:sz w:val="16"/>
              <w:lang w:val="bs-Latn-BA"/>
            </w:rPr>
            <w:pict w14:anchorId="6F4DA957">
              <v:shape id="Picture 3" o:spid="_x0000_i1025" type="#_x0000_t75" alt="" style="width:63.05pt;height:55.25pt;visibility:visible;mso-width-percent:0;mso-height-percent:0;mso-width-percent:0;mso-height-percent:0">
                <v:imagedata r:id="rId2" o:title=""/>
              </v:shape>
            </w:pict>
          </w:r>
        </w:p>
        <w:p w14:paraId="4EB33D24" w14:textId="77777777" w:rsidR="00BC6EC0" w:rsidRPr="002C04B0" w:rsidRDefault="00BC6EC0" w:rsidP="00F507D1">
          <w:pPr>
            <w:jc w:val="center"/>
            <w:rPr>
              <w:rFonts w:cs="Calibri"/>
              <w:b/>
              <w:caps/>
              <w:color w:val="7F7F7F"/>
              <w:sz w:val="16"/>
            </w:rPr>
          </w:pPr>
          <w:r w:rsidRPr="000F5B9D">
            <w:rPr>
              <w:rFonts w:cs="Calibri"/>
              <w:b/>
              <w:color w:val="7F7F7F"/>
            </w:rPr>
            <w:t xml:space="preserve">UNIVERSITY OF SARAJEVO – </w:t>
          </w:r>
          <w:r>
            <w:rPr>
              <w:rFonts w:cs="Calibri"/>
              <w:b/>
              <w:color w:val="7F7F7F"/>
            </w:rPr>
            <w:t>Academy of Performing Arts</w:t>
          </w:r>
          <w:r w:rsidRPr="002C04B0">
            <w:rPr>
              <w:rFonts w:cs="Calibri"/>
              <w:b/>
              <w:color w:val="7F7F7F"/>
            </w:rPr>
            <w:t xml:space="preserve"> </w:t>
          </w:r>
        </w:p>
        <w:p w14:paraId="4D3D5C14" w14:textId="77777777" w:rsidR="00BC6EC0" w:rsidRPr="000F5B9D" w:rsidRDefault="00BC6EC0" w:rsidP="00F507D1">
          <w:pPr>
            <w:jc w:val="center"/>
            <w:rPr>
              <w:rFonts w:cs="Calibri"/>
              <w:b/>
              <w:sz w:val="28"/>
              <w:szCs w:val="28"/>
            </w:rPr>
          </w:pPr>
          <w:r>
            <w:rPr>
              <w:rFonts w:cs="Calibri"/>
              <w:b/>
              <w:color w:val="7F7F7F"/>
              <w:spacing w:val="20"/>
              <w:szCs w:val="28"/>
            </w:rPr>
            <w:t>DRAMATURGY V</w:t>
          </w:r>
        </w:p>
      </w:tc>
      <w:tc>
        <w:tcPr>
          <w:tcW w:w="871" w:type="pct"/>
          <w:tcBorders>
            <w:top w:val="single" w:sz="4" w:space="0" w:color="auto"/>
            <w:left w:val="single" w:sz="4" w:space="0" w:color="auto"/>
            <w:right w:val="single" w:sz="4" w:space="0" w:color="auto"/>
          </w:tcBorders>
          <w:vAlign w:val="center"/>
        </w:tcPr>
        <w:p w14:paraId="4602487A" w14:textId="77777777" w:rsidR="00BC6EC0" w:rsidRPr="000F5B9D" w:rsidRDefault="00BC6EC0" w:rsidP="003D1CFE">
          <w:pPr>
            <w:jc w:val="center"/>
            <w:rPr>
              <w:rFonts w:cs="Calibri"/>
              <w:b/>
              <w:color w:val="4F81BD"/>
            </w:rPr>
          </w:pPr>
          <w:r w:rsidRPr="000F5B9D">
            <w:rPr>
              <w:rFonts w:cs="Calibri"/>
              <w:b/>
              <w:color w:val="4F81BD"/>
            </w:rPr>
            <w:t>SP2 Form</w:t>
          </w:r>
        </w:p>
      </w:tc>
    </w:tr>
    <w:tr w:rsidR="00BC6EC0" w:rsidRPr="000F5B9D" w14:paraId="1522726C" w14:textId="77777777" w:rsidTr="00156B78">
      <w:trPr>
        <w:cantSplit/>
        <w:trHeight w:val="420"/>
      </w:trPr>
      <w:tc>
        <w:tcPr>
          <w:tcW w:w="4129" w:type="pct"/>
          <w:vMerge/>
          <w:tcBorders>
            <w:left w:val="single" w:sz="4" w:space="0" w:color="auto"/>
            <w:bottom w:val="single" w:sz="4" w:space="0" w:color="auto"/>
            <w:right w:val="single" w:sz="4" w:space="0" w:color="auto"/>
          </w:tcBorders>
          <w:vAlign w:val="center"/>
        </w:tcPr>
        <w:p w14:paraId="73275B26" w14:textId="77777777" w:rsidR="00BC6EC0" w:rsidRPr="000F5B9D" w:rsidRDefault="00BC6EC0" w:rsidP="009933DF">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47E0C640" w14:textId="77777777" w:rsidR="00BC6EC0" w:rsidRPr="00ED5C2C" w:rsidRDefault="00BC6EC0" w:rsidP="003D1CFE">
          <w:pPr>
            <w:pStyle w:val="Footer"/>
            <w:jc w:val="center"/>
            <w:rPr>
              <w:rFonts w:ascii="Calibri" w:hAnsi="Calibri" w:cs="Calibri"/>
            </w:rPr>
          </w:pPr>
          <w:r>
            <w:rPr>
              <w:rFonts w:ascii="Calibri" w:hAnsi="Calibri" w:cs="Calibri"/>
              <w:sz w:val="20"/>
            </w:rPr>
            <w:t xml:space="preserve">Page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Pr>
              <w:rFonts w:ascii="Calibri" w:hAnsi="Calibri" w:cs="Calibri"/>
              <w:b/>
              <w:bCs/>
              <w:noProof/>
              <w:sz w:val="20"/>
            </w:rPr>
            <w:t>1</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Pr>
              <w:rFonts w:ascii="Calibri" w:hAnsi="Calibri" w:cs="Calibri"/>
              <w:b/>
              <w:bCs/>
              <w:noProof/>
              <w:sz w:val="20"/>
            </w:rPr>
            <w:t>3</w:t>
          </w:r>
          <w:r w:rsidRPr="008F449E">
            <w:rPr>
              <w:rFonts w:ascii="Calibri" w:hAnsi="Calibri" w:cs="Calibri"/>
              <w:b/>
              <w:bCs/>
              <w:sz w:val="20"/>
            </w:rPr>
            <w:fldChar w:fldCharType="end"/>
          </w:r>
        </w:p>
      </w:tc>
    </w:tr>
  </w:tbl>
  <w:p w14:paraId="658C65A9" w14:textId="77777777" w:rsidR="00BC6EC0" w:rsidRDefault="00BC6EC0" w:rsidP="00156B78">
    <w:pPr>
      <w:pStyle w:val="Header"/>
      <w:tabs>
        <w:tab w:val="clear" w:pos="4536"/>
        <w:tab w:val="clear" w:pos="9072"/>
        <w:tab w:val="left" w:pos="114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F568C"/>
    <w:multiLevelType w:val="hybridMultilevel"/>
    <w:tmpl w:val="0060D2E6"/>
    <w:lvl w:ilvl="0" w:tplc="141A000F">
      <w:start w:val="1"/>
      <w:numFmt w:val="decimal"/>
      <w:lvlText w:val="%1."/>
      <w:lvlJc w:val="left"/>
      <w:pPr>
        <w:ind w:left="360" w:hanging="360"/>
      </w:pPr>
      <w:rPr>
        <w:rFonts w:cs="Times New Roman"/>
      </w:rPr>
    </w:lvl>
    <w:lvl w:ilvl="1" w:tplc="141A0019" w:tentative="1">
      <w:start w:val="1"/>
      <w:numFmt w:val="lowerLetter"/>
      <w:lvlText w:val="%2."/>
      <w:lvlJc w:val="left"/>
      <w:pPr>
        <w:ind w:left="1080" w:hanging="360"/>
      </w:pPr>
      <w:rPr>
        <w:rFonts w:cs="Times New Roman"/>
      </w:rPr>
    </w:lvl>
    <w:lvl w:ilvl="2" w:tplc="141A001B" w:tentative="1">
      <w:start w:val="1"/>
      <w:numFmt w:val="lowerRoman"/>
      <w:lvlText w:val="%3."/>
      <w:lvlJc w:val="right"/>
      <w:pPr>
        <w:ind w:left="1800" w:hanging="180"/>
      </w:pPr>
      <w:rPr>
        <w:rFonts w:cs="Times New Roman"/>
      </w:rPr>
    </w:lvl>
    <w:lvl w:ilvl="3" w:tplc="141A000F" w:tentative="1">
      <w:start w:val="1"/>
      <w:numFmt w:val="decimal"/>
      <w:lvlText w:val="%4."/>
      <w:lvlJc w:val="left"/>
      <w:pPr>
        <w:ind w:left="2520" w:hanging="360"/>
      </w:pPr>
      <w:rPr>
        <w:rFonts w:cs="Times New Roman"/>
      </w:rPr>
    </w:lvl>
    <w:lvl w:ilvl="4" w:tplc="141A0019" w:tentative="1">
      <w:start w:val="1"/>
      <w:numFmt w:val="lowerLetter"/>
      <w:lvlText w:val="%5."/>
      <w:lvlJc w:val="left"/>
      <w:pPr>
        <w:ind w:left="3240" w:hanging="360"/>
      </w:pPr>
      <w:rPr>
        <w:rFonts w:cs="Times New Roman"/>
      </w:rPr>
    </w:lvl>
    <w:lvl w:ilvl="5" w:tplc="141A001B" w:tentative="1">
      <w:start w:val="1"/>
      <w:numFmt w:val="lowerRoman"/>
      <w:lvlText w:val="%6."/>
      <w:lvlJc w:val="right"/>
      <w:pPr>
        <w:ind w:left="3960" w:hanging="180"/>
      </w:pPr>
      <w:rPr>
        <w:rFonts w:cs="Times New Roman"/>
      </w:rPr>
    </w:lvl>
    <w:lvl w:ilvl="6" w:tplc="141A000F" w:tentative="1">
      <w:start w:val="1"/>
      <w:numFmt w:val="decimal"/>
      <w:lvlText w:val="%7."/>
      <w:lvlJc w:val="left"/>
      <w:pPr>
        <w:ind w:left="4680" w:hanging="360"/>
      </w:pPr>
      <w:rPr>
        <w:rFonts w:cs="Times New Roman"/>
      </w:rPr>
    </w:lvl>
    <w:lvl w:ilvl="7" w:tplc="141A0019" w:tentative="1">
      <w:start w:val="1"/>
      <w:numFmt w:val="lowerLetter"/>
      <w:lvlText w:val="%8."/>
      <w:lvlJc w:val="left"/>
      <w:pPr>
        <w:ind w:left="5400" w:hanging="360"/>
      </w:pPr>
      <w:rPr>
        <w:rFonts w:cs="Times New Roman"/>
      </w:rPr>
    </w:lvl>
    <w:lvl w:ilvl="8" w:tplc="141A001B" w:tentative="1">
      <w:start w:val="1"/>
      <w:numFmt w:val="lowerRoman"/>
      <w:lvlText w:val="%9."/>
      <w:lvlJc w:val="right"/>
      <w:pPr>
        <w:ind w:left="6120" w:hanging="180"/>
      </w:pPr>
      <w:rPr>
        <w:rFonts w:cs="Times New Roman"/>
      </w:rPr>
    </w:lvl>
  </w:abstractNum>
  <w:abstractNum w:abstractNumId="1" w15:restartNumberingAfterBreak="0">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5601"/>
    <w:rsid w:val="000203BC"/>
    <w:rsid w:val="0007287D"/>
    <w:rsid w:val="000F5B9D"/>
    <w:rsid w:val="00131101"/>
    <w:rsid w:val="00155ABC"/>
    <w:rsid w:val="00156B78"/>
    <w:rsid w:val="001813B6"/>
    <w:rsid w:val="001F6C0C"/>
    <w:rsid w:val="002038FD"/>
    <w:rsid w:val="00217FB0"/>
    <w:rsid w:val="002C04B0"/>
    <w:rsid w:val="002D3571"/>
    <w:rsid w:val="003514B9"/>
    <w:rsid w:val="0035751E"/>
    <w:rsid w:val="003621C9"/>
    <w:rsid w:val="003906D5"/>
    <w:rsid w:val="0039410A"/>
    <w:rsid w:val="003C3D0A"/>
    <w:rsid w:val="003C600D"/>
    <w:rsid w:val="003D1CFE"/>
    <w:rsid w:val="0044291D"/>
    <w:rsid w:val="004D2E34"/>
    <w:rsid w:val="004D5601"/>
    <w:rsid w:val="00504ED1"/>
    <w:rsid w:val="00514A9E"/>
    <w:rsid w:val="00526BB8"/>
    <w:rsid w:val="0057371E"/>
    <w:rsid w:val="005C0182"/>
    <w:rsid w:val="005D4B85"/>
    <w:rsid w:val="00632819"/>
    <w:rsid w:val="00646464"/>
    <w:rsid w:val="006950E3"/>
    <w:rsid w:val="006A6205"/>
    <w:rsid w:val="007061BA"/>
    <w:rsid w:val="00752035"/>
    <w:rsid w:val="007944FD"/>
    <w:rsid w:val="007A4DED"/>
    <w:rsid w:val="007B7DA2"/>
    <w:rsid w:val="007E60A5"/>
    <w:rsid w:val="008154CB"/>
    <w:rsid w:val="00816307"/>
    <w:rsid w:val="00860668"/>
    <w:rsid w:val="008B0307"/>
    <w:rsid w:val="008D3C77"/>
    <w:rsid w:val="008F449E"/>
    <w:rsid w:val="009377C1"/>
    <w:rsid w:val="0094580F"/>
    <w:rsid w:val="00992E01"/>
    <w:rsid w:val="009933DF"/>
    <w:rsid w:val="009E56CD"/>
    <w:rsid w:val="00A16F23"/>
    <w:rsid w:val="00A2020C"/>
    <w:rsid w:val="00A55303"/>
    <w:rsid w:val="00A87294"/>
    <w:rsid w:val="00AA6C3F"/>
    <w:rsid w:val="00BA0B86"/>
    <w:rsid w:val="00BC6EC0"/>
    <w:rsid w:val="00BD03B5"/>
    <w:rsid w:val="00C342BA"/>
    <w:rsid w:val="00CE2E92"/>
    <w:rsid w:val="00CF1027"/>
    <w:rsid w:val="00D537B9"/>
    <w:rsid w:val="00D814AA"/>
    <w:rsid w:val="00DA6A1A"/>
    <w:rsid w:val="00DB707F"/>
    <w:rsid w:val="00DF3BE3"/>
    <w:rsid w:val="00EC740D"/>
    <w:rsid w:val="00EC7EF3"/>
    <w:rsid w:val="00ED5C2C"/>
    <w:rsid w:val="00F00FD6"/>
    <w:rsid w:val="00F507D1"/>
    <w:rsid w:val="00F5587F"/>
    <w:rsid w:val="00FC09A9"/>
    <w:rsid w:val="00FC1E8B"/>
    <w:rsid w:val="00FE2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ABC10C"/>
  <w15:docId w15:val="{4D538A47-1DCC-7647-82AD-575F61C6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C77"/>
    <w:pPr>
      <w:spacing w:after="200" w:line="276" w:lineRule="auto"/>
    </w:pPr>
    <w:rPr>
      <w:sz w:val="22"/>
      <w:szCs w:val="22"/>
    </w:rPr>
  </w:style>
  <w:style w:type="paragraph" w:styleId="Heading4">
    <w:name w:val="heading 4"/>
    <w:basedOn w:val="Normal"/>
    <w:next w:val="Normal"/>
    <w:link w:val="Heading4Char"/>
    <w:uiPriority w:val="99"/>
    <w:qFormat/>
    <w:rsid w:val="00CE2E92"/>
    <w:pPr>
      <w:keepNext/>
      <w:autoSpaceDE w:val="0"/>
      <w:autoSpaceDN w:val="0"/>
      <w:adjustRightInd w:val="0"/>
      <w:spacing w:after="0" w:line="240" w:lineRule="auto"/>
      <w:jc w:val="both"/>
      <w:outlineLvl w:val="3"/>
    </w:pPr>
    <w:rPr>
      <w:rFonts w:ascii="Verdana" w:eastAsia="Times New Roman" w:hAnsi="Verdana"/>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CE2E92"/>
    <w:rPr>
      <w:rFonts w:ascii="Verdana" w:hAnsi="Verdana" w:cs="Times New Roman"/>
      <w:b/>
      <w:sz w:val="20"/>
      <w:szCs w:val="20"/>
      <w:lang w:val="hr-HR"/>
    </w:rPr>
  </w:style>
  <w:style w:type="character" w:styleId="Strong">
    <w:name w:val="Strong"/>
    <w:uiPriority w:val="99"/>
    <w:qFormat/>
    <w:rsid w:val="004D5601"/>
    <w:rPr>
      <w:rFonts w:cs="Times New Roman"/>
      <w:b/>
    </w:rPr>
  </w:style>
  <w:style w:type="paragraph" w:styleId="Header">
    <w:name w:val="header"/>
    <w:basedOn w:val="Normal"/>
    <w:link w:val="HeaderChar"/>
    <w:uiPriority w:val="99"/>
    <w:rsid w:val="004D5601"/>
    <w:pPr>
      <w:tabs>
        <w:tab w:val="center" w:pos="4536"/>
        <w:tab w:val="right" w:pos="9072"/>
      </w:tabs>
      <w:spacing w:after="0" w:line="240" w:lineRule="auto"/>
    </w:pPr>
    <w:rPr>
      <w:rFonts w:ascii="Cambria" w:eastAsia="MS Mincho" w:hAnsi="Cambria"/>
      <w:sz w:val="24"/>
      <w:szCs w:val="24"/>
    </w:rPr>
  </w:style>
  <w:style w:type="character" w:customStyle="1" w:styleId="HeaderChar">
    <w:name w:val="Header Char"/>
    <w:link w:val="Header"/>
    <w:uiPriority w:val="99"/>
    <w:locked/>
    <w:rsid w:val="004D5601"/>
    <w:rPr>
      <w:rFonts w:ascii="Cambria" w:eastAsia="MS Mincho" w:hAnsi="Cambria" w:cs="Times New Roman"/>
      <w:sz w:val="24"/>
      <w:szCs w:val="24"/>
    </w:rPr>
  </w:style>
  <w:style w:type="paragraph" w:styleId="Footer">
    <w:name w:val="footer"/>
    <w:basedOn w:val="Normal"/>
    <w:link w:val="FooterChar"/>
    <w:uiPriority w:val="99"/>
    <w:rsid w:val="004D5601"/>
    <w:pPr>
      <w:tabs>
        <w:tab w:val="center" w:pos="4536"/>
        <w:tab w:val="right" w:pos="9072"/>
      </w:tabs>
      <w:spacing w:after="0" w:line="240" w:lineRule="auto"/>
    </w:pPr>
    <w:rPr>
      <w:rFonts w:ascii="Cambria" w:eastAsia="MS Mincho" w:hAnsi="Cambria"/>
      <w:sz w:val="24"/>
      <w:szCs w:val="24"/>
    </w:rPr>
  </w:style>
  <w:style w:type="character" w:customStyle="1" w:styleId="FooterChar">
    <w:name w:val="Footer Char"/>
    <w:link w:val="Footer"/>
    <w:uiPriority w:val="99"/>
    <w:locked/>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rsid w:val="004D5601"/>
    <w:pPr>
      <w:spacing w:after="0" w:line="240" w:lineRule="auto"/>
    </w:pPr>
    <w:rPr>
      <w:rFonts w:ascii="Cambria" w:eastAsia="MS Mincho" w:hAnsi="Cambria"/>
      <w:sz w:val="20"/>
      <w:szCs w:val="20"/>
    </w:rPr>
  </w:style>
  <w:style w:type="character" w:customStyle="1" w:styleId="FootnoteTextChar">
    <w:name w:val="Footnote Text Char"/>
    <w:link w:val="FootnoteText"/>
    <w:uiPriority w:val="99"/>
    <w:semiHidden/>
    <w:locked/>
    <w:rsid w:val="004D5601"/>
    <w:rPr>
      <w:rFonts w:ascii="Cambria" w:eastAsia="MS Mincho" w:hAnsi="Cambria" w:cs="Times New Roman"/>
      <w:sz w:val="20"/>
      <w:szCs w:val="20"/>
    </w:rPr>
  </w:style>
  <w:style w:type="character" w:styleId="FootnoteReference">
    <w:name w:val="footnote reference"/>
    <w:uiPriority w:val="99"/>
    <w:semiHidden/>
    <w:rsid w:val="004D5601"/>
    <w:rPr>
      <w:rFonts w:cs="Times New Roman"/>
      <w:vertAlign w:val="superscript"/>
    </w:rPr>
  </w:style>
  <w:style w:type="paragraph" w:styleId="BalloonText">
    <w:name w:val="Balloon Text"/>
    <w:basedOn w:val="Normal"/>
    <w:link w:val="BalloonTextChar"/>
    <w:uiPriority w:val="99"/>
    <w:semiHidden/>
    <w:rsid w:val="004D56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D5601"/>
    <w:rPr>
      <w:rFonts w:ascii="Tahoma" w:hAnsi="Tahoma" w:cs="Tahoma"/>
      <w:sz w:val="16"/>
      <w:szCs w:val="16"/>
    </w:rPr>
  </w:style>
  <w:style w:type="paragraph" w:styleId="ListParagraph">
    <w:name w:val="List Paragraph"/>
    <w:basedOn w:val="Normal"/>
    <w:uiPriority w:val="99"/>
    <w:qFormat/>
    <w:rsid w:val="00CE2E92"/>
    <w:pPr>
      <w:spacing w:after="0" w:line="240" w:lineRule="auto"/>
      <w:ind w:left="720"/>
      <w:contextualSpacing/>
    </w:pPr>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513</Words>
  <Characters>2918</Characters>
  <Application>Microsoft Office Word</Application>
  <DocSecurity>0</DocSecurity>
  <Lines>126</Lines>
  <Paragraphs>83</Paragraphs>
  <ScaleCrop>false</ScaleCrop>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 </dc:title>
  <dc:subject/>
  <dc:creator>Windows User</dc:creator>
  <cp:keywords/>
  <dc:description/>
  <cp:lastModifiedBy>aida spahic</cp:lastModifiedBy>
  <cp:revision>12</cp:revision>
  <dcterms:created xsi:type="dcterms:W3CDTF">2020-03-31T21:22:00Z</dcterms:created>
  <dcterms:modified xsi:type="dcterms:W3CDTF">2020-05-18T19:58:00Z</dcterms:modified>
</cp:coreProperties>
</file>