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81"/>
        <w:gridCol w:w="133"/>
        <w:gridCol w:w="1997"/>
        <w:gridCol w:w="2201"/>
        <w:gridCol w:w="2205"/>
      </w:tblGrid>
      <w:tr w:rsidR="00095CDD" w:rsidRPr="00500323" w14:paraId="7A6DC18C" w14:textId="77777777" w:rsidTr="00B61F5D">
        <w:trPr>
          <w:trHeight w:val="340"/>
        </w:trPr>
        <w:tc>
          <w:tcPr>
            <w:tcW w:w="2657" w:type="dxa"/>
            <w:gridSpan w:val="2"/>
            <w:vAlign w:val="center"/>
          </w:tcPr>
          <w:p w14:paraId="0DEA070A" w14:textId="77777777" w:rsidR="00095CDD" w:rsidRPr="00500323" w:rsidRDefault="00095CDD" w:rsidP="00B61F5D">
            <w:pPr>
              <w:rPr>
                <w:rFonts w:ascii="Times New Roman" w:hAnsi="Times New Roman" w:cs="Times New Roman"/>
                <w:noProof/>
                <w:lang w:val="bs-Latn-BA"/>
              </w:rPr>
            </w:pPr>
            <w:bookmarkStart w:id="0" w:name="_GoBack"/>
            <w:bookmarkEnd w:id="0"/>
            <w:r w:rsidRPr="00500323">
              <w:rPr>
                <w:rFonts w:ascii="Times New Roman" w:hAnsi="Times New Roman" w:cs="Times New Roman"/>
                <w:noProof/>
                <w:lang w:val="bs-Latn-BA"/>
              </w:rPr>
              <w:t>Code: *</w:t>
            </w:r>
          </w:p>
        </w:tc>
        <w:tc>
          <w:tcPr>
            <w:tcW w:w="6585" w:type="dxa"/>
            <w:gridSpan w:val="3"/>
            <w:vAlign w:val="center"/>
          </w:tcPr>
          <w:p w14:paraId="661CD03E" w14:textId="3706B71F" w:rsidR="00095CDD" w:rsidRPr="00A30BE7" w:rsidRDefault="00095CDD" w:rsidP="00B61F5D">
            <w:pPr>
              <w:rPr>
                <w:rFonts w:ascii="Times New Roman" w:hAnsi="Times New Roman" w:cs="Times New Roman"/>
                <w:b/>
                <w:noProof/>
                <w:lang w:val="bs-Latn-BA"/>
              </w:rPr>
            </w:pPr>
            <w:r w:rsidRPr="00A30BE7">
              <w:rPr>
                <w:rFonts w:ascii="Times New Roman" w:hAnsi="Times New Roman" w:cs="Times New Roman"/>
                <w:b/>
                <w:noProof/>
                <w:lang w:val="bs-Latn-BA"/>
              </w:rPr>
              <w:t>Name</w:t>
            </w:r>
            <w:r w:rsidR="001E7BAA" w:rsidRPr="00A30BE7">
              <w:rPr>
                <w:rFonts w:ascii="Times New Roman" w:hAnsi="Times New Roman" w:cs="Times New Roman"/>
                <w:b/>
                <w:noProof/>
                <w:lang w:val="bs-Latn-BA"/>
              </w:rPr>
              <w:t xml:space="preserve"> of the course</w:t>
            </w:r>
            <w:r w:rsidRPr="00A30BE7">
              <w:rPr>
                <w:rFonts w:ascii="Times New Roman" w:hAnsi="Times New Roman" w:cs="Times New Roman"/>
                <w:b/>
                <w:noProof/>
                <w:lang w:val="bs-Latn-BA"/>
              </w:rPr>
              <w:t xml:space="preserve">: SELECTED </w:t>
            </w:r>
            <w:r w:rsidR="00EE538A">
              <w:rPr>
                <w:rFonts w:ascii="Times New Roman" w:hAnsi="Times New Roman" w:cs="Times New Roman"/>
                <w:b/>
                <w:noProof/>
                <w:lang w:val="bs-Latn-BA"/>
              </w:rPr>
              <w:t>TOPICS</w:t>
            </w:r>
            <w:r w:rsidRPr="00A30BE7">
              <w:rPr>
                <w:rFonts w:ascii="Times New Roman" w:hAnsi="Times New Roman" w:cs="Times New Roman"/>
                <w:b/>
                <w:noProof/>
                <w:lang w:val="bs-Latn-BA"/>
              </w:rPr>
              <w:t xml:space="preserve"> </w:t>
            </w:r>
            <w:r w:rsidR="00EE538A">
              <w:rPr>
                <w:rFonts w:ascii="Times New Roman" w:hAnsi="Times New Roman" w:cs="Times New Roman"/>
                <w:b/>
                <w:noProof/>
                <w:lang w:val="bs-Latn-BA"/>
              </w:rPr>
              <w:t>IN</w:t>
            </w:r>
            <w:r w:rsidRPr="00A30BE7">
              <w:rPr>
                <w:rFonts w:ascii="Times New Roman" w:hAnsi="Times New Roman" w:cs="Times New Roman"/>
                <w:b/>
                <w:noProof/>
                <w:lang w:val="bs-Latn-BA"/>
              </w:rPr>
              <w:t xml:space="preserve"> QUALITY CONTROL OF </w:t>
            </w:r>
            <w:r w:rsidR="00A30BE7" w:rsidRPr="00A30BE7">
              <w:rPr>
                <w:rFonts w:ascii="Times New Roman" w:hAnsi="Times New Roman" w:cs="Times New Roman"/>
                <w:b/>
                <w:noProof/>
                <w:lang w:val="bs-Latn-BA"/>
              </w:rPr>
              <w:t>MEDICINES</w:t>
            </w:r>
            <w:r w:rsidR="00DD12FA">
              <w:rPr>
                <w:rFonts w:ascii="Times New Roman" w:hAnsi="Times New Roman" w:cs="Times New Roman"/>
                <w:b/>
                <w:noProof/>
                <w:lang w:val="bs-Latn-BA"/>
              </w:rPr>
              <w:t xml:space="preserve">- GOOD CONTROL </w:t>
            </w:r>
            <w:r w:rsidRPr="00A30BE7">
              <w:rPr>
                <w:rFonts w:ascii="Times New Roman" w:hAnsi="Times New Roman" w:cs="Times New Roman"/>
                <w:b/>
                <w:noProof/>
                <w:lang w:val="bs-Latn-BA"/>
              </w:rPr>
              <w:t>LABORATORY PRACTICE</w:t>
            </w:r>
          </w:p>
        </w:tc>
      </w:tr>
      <w:tr w:rsidR="00095CDD" w:rsidRPr="00500323" w14:paraId="467CDB0B" w14:textId="77777777" w:rsidTr="00B61F5D">
        <w:tc>
          <w:tcPr>
            <w:tcW w:w="2657" w:type="dxa"/>
            <w:gridSpan w:val="2"/>
          </w:tcPr>
          <w:p w14:paraId="5FA70EB2"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Level: Integrated study</w:t>
            </w:r>
          </w:p>
        </w:tc>
        <w:tc>
          <w:tcPr>
            <w:tcW w:w="2060" w:type="dxa"/>
          </w:tcPr>
          <w:p w14:paraId="26EB9FCD"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Year: The third (III)</w:t>
            </w:r>
          </w:p>
        </w:tc>
        <w:tc>
          <w:tcPr>
            <w:tcW w:w="2256" w:type="dxa"/>
          </w:tcPr>
          <w:p w14:paraId="385E4CD8"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Semester: Fifth (V)</w:t>
            </w:r>
          </w:p>
        </w:tc>
        <w:tc>
          <w:tcPr>
            <w:tcW w:w="2269" w:type="dxa"/>
          </w:tcPr>
          <w:p w14:paraId="14B6DE5A" w14:textId="77777777" w:rsidR="00095CDD" w:rsidRPr="00500323" w:rsidRDefault="00095CDD" w:rsidP="00010C15">
            <w:pPr>
              <w:rPr>
                <w:rFonts w:ascii="Times New Roman" w:hAnsi="Times New Roman" w:cs="Times New Roman"/>
                <w:noProof/>
                <w:lang w:val="bs-Latn-BA"/>
              </w:rPr>
            </w:pPr>
            <w:r w:rsidRPr="00500323">
              <w:rPr>
                <w:rFonts w:ascii="Times New Roman" w:hAnsi="Times New Roman" w:cs="Times New Roman"/>
                <w:noProof/>
                <w:lang w:val="bs-Latn-BA"/>
              </w:rPr>
              <w:t>ECTS Credits: 2 (</w:t>
            </w:r>
            <w:r w:rsidR="00010C15" w:rsidRPr="00500323">
              <w:rPr>
                <w:rFonts w:ascii="Times New Roman" w:hAnsi="Times New Roman" w:cs="Times New Roman"/>
                <w:noProof/>
                <w:lang w:val="bs-Latn-BA"/>
              </w:rPr>
              <w:t>two</w:t>
            </w:r>
            <w:r w:rsidRPr="00500323">
              <w:rPr>
                <w:rFonts w:ascii="Times New Roman" w:hAnsi="Times New Roman" w:cs="Times New Roman"/>
                <w:noProof/>
                <w:lang w:val="bs-Latn-BA"/>
              </w:rPr>
              <w:t>)</w:t>
            </w:r>
          </w:p>
        </w:tc>
      </w:tr>
      <w:tr w:rsidR="00095CDD" w:rsidRPr="00500323" w14:paraId="5C8C8B4B" w14:textId="77777777" w:rsidTr="00B61F5D">
        <w:tc>
          <w:tcPr>
            <w:tcW w:w="2657" w:type="dxa"/>
            <w:gridSpan w:val="2"/>
          </w:tcPr>
          <w:p w14:paraId="3EEBFF40"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Status: Elective</w:t>
            </w:r>
            <w:r w:rsidR="00BA1416" w:rsidRPr="00500323">
              <w:rPr>
                <w:rFonts w:ascii="Times New Roman" w:hAnsi="Times New Roman" w:cs="Times New Roman"/>
                <w:noProof/>
                <w:lang w:val="bs-Latn-BA"/>
              </w:rPr>
              <w:t xml:space="preserve"> course</w:t>
            </w:r>
          </w:p>
        </w:tc>
        <w:tc>
          <w:tcPr>
            <w:tcW w:w="4316" w:type="dxa"/>
            <w:gridSpan w:val="2"/>
          </w:tcPr>
          <w:p w14:paraId="7EAC144F" w14:textId="18625EE3" w:rsidR="00095CDD"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 xml:space="preserve">Number of hours </w:t>
            </w:r>
            <w:r w:rsidR="005F24C3">
              <w:rPr>
                <w:rFonts w:ascii="Times New Roman" w:hAnsi="Times New Roman" w:cs="Times New Roman"/>
                <w:noProof/>
                <w:lang w:val="bs-Latn-BA"/>
              </w:rPr>
              <w:t>per</w:t>
            </w:r>
            <w:r w:rsidRPr="00500323">
              <w:rPr>
                <w:rFonts w:ascii="Times New Roman" w:hAnsi="Times New Roman" w:cs="Times New Roman"/>
                <w:noProof/>
                <w:lang w:val="bs-Latn-BA"/>
              </w:rPr>
              <w:t xml:space="preserve"> week: </w:t>
            </w:r>
            <w:r w:rsidR="00A30BE7">
              <w:rPr>
                <w:rFonts w:ascii="Times New Roman" w:hAnsi="Times New Roman" w:cs="Times New Roman"/>
                <w:noProof/>
                <w:lang w:val="bs-Latn-BA"/>
              </w:rPr>
              <w:t>1+1 (</w:t>
            </w:r>
            <w:r w:rsidR="005F24C3">
              <w:rPr>
                <w:rFonts w:ascii="Times New Roman" w:hAnsi="Times New Roman" w:cs="Times New Roman"/>
                <w:noProof/>
                <w:lang w:val="bs-Latn-BA"/>
              </w:rPr>
              <w:t>L+S</w:t>
            </w:r>
            <w:r w:rsidR="00A30BE7">
              <w:rPr>
                <w:rFonts w:ascii="Times New Roman" w:hAnsi="Times New Roman" w:cs="Times New Roman"/>
                <w:noProof/>
                <w:lang w:val="bs-Latn-BA"/>
              </w:rPr>
              <w:t>)</w:t>
            </w:r>
          </w:p>
          <w:p w14:paraId="10DEEDAE" w14:textId="497D81A3" w:rsidR="00C617A0" w:rsidRDefault="00C617A0" w:rsidP="00B61F5D">
            <w:pPr>
              <w:rPr>
                <w:rFonts w:ascii="Times New Roman" w:hAnsi="Times New Roman" w:cs="Times New Roman"/>
                <w:noProof/>
                <w:lang w:val="bs-Latn-BA"/>
              </w:rPr>
            </w:pPr>
            <w:r>
              <w:rPr>
                <w:rFonts w:ascii="Times New Roman" w:hAnsi="Times New Roman" w:cs="Times New Roman"/>
                <w:noProof/>
                <w:lang w:val="bs-Latn-BA"/>
              </w:rPr>
              <w:t>Lectures (L): 1 (one) hour</w:t>
            </w:r>
          </w:p>
          <w:p w14:paraId="427A58F2" w14:textId="6EE32806" w:rsidR="00C617A0" w:rsidRPr="00500323" w:rsidRDefault="00C617A0" w:rsidP="00B61F5D">
            <w:pPr>
              <w:rPr>
                <w:rFonts w:ascii="Times New Roman" w:hAnsi="Times New Roman" w:cs="Times New Roman"/>
                <w:noProof/>
                <w:lang w:val="bs-Latn-BA"/>
              </w:rPr>
            </w:pPr>
            <w:r>
              <w:rPr>
                <w:rFonts w:ascii="Times New Roman" w:hAnsi="Times New Roman" w:cs="Times New Roman"/>
                <w:noProof/>
                <w:lang w:val="bs-Latn-BA"/>
              </w:rPr>
              <w:t>Seminar (S): 1 (one) hour</w:t>
            </w:r>
          </w:p>
          <w:p w14:paraId="10C18BAF" w14:textId="1DD41FA1" w:rsidR="00095CDD" w:rsidRPr="00500323" w:rsidRDefault="00095CDD" w:rsidP="00733F75">
            <w:pPr>
              <w:rPr>
                <w:rFonts w:ascii="Times New Roman" w:hAnsi="Times New Roman" w:cs="Times New Roman"/>
                <w:noProof/>
                <w:lang w:val="bs-Latn-BA"/>
              </w:rPr>
            </w:pPr>
          </w:p>
        </w:tc>
        <w:tc>
          <w:tcPr>
            <w:tcW w:w="2269" w:type="dxa"/>
          </w:tcPr>
          <w:p w14:paraId="6C186887"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Total hours: 30</w:t>
            </w:r>
          </w:p>
          <w:p w14:paraId="7F6EE678" w14:textId="644A03B6"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w:t>
            </w:r>
            <w:r w:rsidR="005F24C3">
              <w:rPr>
                <w:rFonts w:ascii="Times New Roman" w:hAnsi="Times New Roman" w:cs="Times New Roman"/>
                <w:noProof/>
                <w:lang w:val="bs-Latn-BA"/>
              </w:rPr>
              <w:t>L</w:t>
            </w:r>
            <w:r w:rsidRPr="00500323">
              <w:rPr>
                <w:rFonts w:ascii="Times New Roman" w:hAnsi="Times New Roman" w:cs="Times New Roman"/>
                <w:noProof/>
                <w:lang w:val="bs-Latn-BA"/>
              </w:rPr>
              <w:t xml:space="preserve">: 15; </w:t>
            </w:r>
            <w:r w:rsidR="005F24C3">
              <w:rPr>
                <w:rFonts w:ascii="Times New Roman" w:hAnsi="Times New Roman" w:cs="Times New Roman"/>
                <w:noProof/>
                <w:lang w:val="bs-Latn-BA"/>
              </w:rPr>
              <w:t>S</w:t>
            </w:r>
            <w:r w:rsidRPr="00500323">
              <w:rPr>
                <w:rFonts w:ascii="Times New Roman" w:hAnsi="Times New Roman" w:cs="Times New Roman"/>
                <w:noProof/>
                <w:lang w:val="bs-Latn-BA"/>
              </w:rPr>
              <w:t>: 15)</w:t>
            </w:r>
          </w:p>
        </w:tc>
      </w:tr>
      <w:tr w:rsidR="00095CDD" w:rsidRPr="00500323" w14:paraId="711B9F56" w14:textId="77777777" w:rsidTr="00B61F5D">
        <w:tc>
          <w:tcPr>
            <w:tcW w:w="2657" w:type="dxa"/>
            <w:gridSpan w:val="2"/>
          </w:tcPr>
          <w:p w14:paraId="16C8A646"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Teaching staff:</w:t>
            </w:r>
          </w:p>
        </w:tc>
        <w:tc>
          <w:tcPr>
            <w:tcW w:w="6585" w:type="dxa"/>
            <w:gridSpan w:val="3"/>
          </w:tcPr>
          <w:tbl>
            <w:tblPr>
              <w:tblW w:w="0" w:type="auto"/>
              <w:tblBorders>
                <w:top w:val="nil"/>
                <w:left w:val="nil"/>
                <w:bottom w:val="nil"/>
                <w:right w:val="nil"/>
              </w:tblBorders>
              <w:tblLook w:val="0000" w:firstRow="0" w:lastRow="0" w:firstColumn="0" w:lastColumn="0" w:noHBand="0" w:noVBand="0"/>
            </w:tblPr>
            <w:tblGrid>
              <w:gridCol w:w="3840"/>
            </w:tblGrid>
            <w:tr w:rsidR="005F24C3" w:rsidRPr="002729A7" w14:paraId="542663FA" w14:textId="77777777">
              <w:trPr>
                <w:trHeight w:val="436"/>
              </w:trPr>
              <w:tc>
                <w:tcPr>
                  <w:tcW w:w="0" w:type="auto"/>
                </w:tcPr>
                <w:p w14:paraId="1F3C4D33" w14:textId="77777777" w:rsidR="002729A7" w:rsidRPr="002729A7" w:rsidRDefault="002729A7" w:rsidP="002729A7">
                  <w:pPr>
                    <w:jc w:val="both"/>
                    <w:rPr>
                      <w:rFonts w:ascii="Times New Roman" w:hAnsi="Times New Roman" w:cs="Times New Roman"/>
                      <w:noProof/>
                      <w:lang w:val="bs-Latn-BA"/>
                    </w:rPr>
                  </w:pPr>
                  <w:r w:rsidRPr="002729A7">
                    <w:rPr>
                      <w:rFonts w:ascii="Times New Roman" w:hAnsi="Times New Roman" w:cs="Times New Roman"/>
                      <w:noProof/>
                      <w:lang w:val="bs-Latn-BA"/>
                    </w:rPr>
                    <w:t xml:space="preserve">Full Professor Miroslav Šober, PhD </w:t>
                  </w:r>
                </w:p>
                <w:p w14:paraId="676A5B32" w14:textId="77777777" w:rsidR="002729A7" w:rsidRPr="002729A7" w:rsidRDefault="002729A7" w:rsidP="002729A7">
                  <w:pPr>
                    <w:jc w:val="both"/>
                    <w:rPr>
                      <w:rFonts w:ascii="Times New Roman" w:hAnsi="Times New Roman" w:cs="Times New Roman"/>
                      <w:noProof/>
                      <w:lang w:val="bs-Latn-BA"/>
                    </w:rPr>
                  </w:pPr>
                  <w:r w:rsidRPr="002729A7">
                    <w:rPr>
                      <w:rFonts w:ascii="Times New Roman" w:hAnsi="Times New Roman" w:cs="Times New Roman"/>
                      <w:noProof/>
                      <w:lang w:val="bs-Latn-BA"/>
                    </w:rPr>
                    <w:t>Associate Professor Belma Imamović</w:t>
                  </w:r>
                </w:p>
                <w:p w14:paraId="76396A72" w14:textId="77777777" w:rsidR="002729A7" w:rsidRPr="002729A7" w:rsidRDefault="002729A7" w:rsidP="002729A7">
                  <w:pPr>
                    <w:jc w:val="both"/>
                    <w:rPr>
                      <w:rFonts w:ascii="Times New Roman" w:hAnsi="Times New Roman" w:cs="Times New Roman"/>
                      <w:noProof/>
                      <w:lang w:val="bs-Latn-BA"/>
                    </w:rPr>
                  </w:pPr>
                  <w:r w:rsidRPr="002729A7">
                    <w:rPr>
                      <w:rFonts w:ascii="Times New Roman" w:hAnsi="Times New Roman" w:cs="Times New Roman"/>
                      <w:noProof/>
                      <w:lang w:val="bs-Latn-BA"/>
                    </w:rPr>
                    <w:t xml:space="preserve">Associate Professor Ervina Bečić, PhD </w:t>
                  </w:r>
                </w:p>
                <w:p w14:paraId="13B59D17" w14:textId="77777777" w:rsidR="002729A7" w:rsidRPr="002729A7" w:rsidRDefault="002729A7" w:rsidP="002729A7">
                  <w:pPr>
                    <w:jc w:val="both"/>
                    <w:rPr>
                      <w:rFonts w:ascii="Times New Roman" w:hAnsi="Times New Roman" w:cs="Times New Roman"/>
                      <w:noProof/>
                      <w:lang w:val="bs-Latn-BA"/>
                    </w:rPr>
                  </w:pPr>
                  <w:r w:rsidRPr="002729A7">
                    <w:rPr>
                      <w:rFonts w:ascii="Times New Roman" w:hAnsi="Times New Roman" w:cs="Times New Roman"/>
                      <w:noProof/>
                      <w:lang w:val="bs-Latn-BA"/>
                    </w:rPr>
                    <w:t>Assistant professor Mirza Dedić, PhD</w:t>
                  </w:r>
                </w:p>
                <w:p w14:paraId="24758CAF" w14:textId="395830A1" w:rsidR="00A47BE4" w:rsidRPr="002729A7" w:rsidRDefault="002729A7" w:rsidP="002729A7">
                  <w:pPr>
                    <w:jc w:val="both"/>
                    <w:rPr>
                      <w:rFonts w:ascii="Times New Roman" w:hAnsi="Times New Roman" w:cs="Times New Roman"/>
                      <w:noProof/>
                      <w:lang w:val="bs-Latn-BA"/>
                    </w:rPr>
                  </w:pPr>
                  <w:r w:rsidRPr="002729A7">
                    <w:rPr>
                      <w:rFonts w:ascii="Times New Roman" w:hAnsi="Times New Roman" w:cs="Times New Roman"/>
                      <w:noProof/>
                      <w:lang w:val="bs-Latn-BA"/>
                    </w:rPr>
                    <w:t>Teaching assistant Armina Gičević, MPh</w:t>
                  </w:r>
                </w:p>
                <w:p w14:paraId="1BC448B7" w14:textId="5B67F5CA" w:rsidR="005F24C3" w:rsidRPr="002729A7" w:rsidRDefault="005F24C3" w:rsidP="002729A7">
                  <w:pPr>
                    <w:jc w:val="both"/>
                    <w:rPr>
                      <w:rFonts w:ascii="Times New Roman" w:hAnsi="Times New Roman" w:cs="Times New Roman"/>
                      <w:noProof/>
                      <w:lang w:val="bs-Latn-BA"/>
                    </w:rPr>
                  </w:pPr>
                </w:p>
              </w:tc>
            </w:tr>
          </w:tbl>
          <w:p w14:paraId="78A51B77" w14:textId="3B66D1CB" w:rsidR="00095CDD" w:rsidRPr="00500323" w:rsidRDefault="00095CDD" w:rsidP="00BA7B3B">
            <w:pPr>
              <w:pStyle w:val="ListParagraph"/>
              <w:numPr>
                <w:ilvl w:val="0"/>
                <w:numId w:val="4"/>
              </w:numPr>
              <w:spacing w:after="0" w:line="240" w:lineRule="auto"/>
              <w:rPr>
                <w:rFonts w:ascii="Times New Roman" w:hAnsi="Times New Roman"/>
                <w:noProof/>
              </w:rPr>
            </w:pPr>
          </w:p>
        </w:tc>
      </w:tr>
      <w:tr w:rsidR="00095CDD" w:rsidRPr="00500323" w14:paraId="6DAF25BD" w14:textId="77777777" w:rsidTr="00B61F5D">
        <w:tc>
          <w:tcPr>
            <w:tcW w:w="2657" w:type="dxa"/>
            <w:gridSpan w:val="2"/>
            <w:vAlign w:val="center"/>
          </w:tcPr>
          <w:p w14:paraId="4BBC90DD" w14:textId="5FF673AE" w:rsidR="00095CDD" w:rsidRPr="005F24C3" w:rsidRDefault="005F24C3" w:rsidP="005F24C3">
            <w:pPr>
              <w:rPr>
                <w:rFonts w:ascii="Times New Roman" w:hAnsi="Times New Roman"/>
                <w:bCs/>
                <w:noProof/>
                <w:lang w:val="bs-Latn-BA"/>
              </w:rPr>
            </w:pPr>
            <w:r w:rsidRPr="005F24C3">
              <w:rPr>
                <w:rFonts w:ascii="Times New Roman" w:hAnsi="Times New Roman"/>
                <w:bCs/>
                <w:noProof/>
              </w:rPr>
              <w:t>Course objectives</w:t>
            </w:r>
          </w:p>
        </w:tc>
        <w:tc>
          <w:tcPr>
            <w:tcW w:w="6585" w:type="dxa"/>
            <w:gridSpan w:val="3"/>
          </w:tcPr>
          <w:p w14:paraId="1C0E5A69" w14:textId="66D1C3BF" w:rsidR="00095CDD" w:rsidRPr="00500323"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t xml:space="preserve">To enable students to acquire theoretical knowledge in the field of quality assurance in analytical laboratories, with special emphasis on laboratories for testing and quality control of medicines. Students will be introduced to the principles of GMP standards of good control and laboratory practice, but also basic ISO standards, especially ISO 17025. The basic statistical methods used in the validation of analytical methods, documentation related to the control and analytical laboratory will be presented. </w:t>
            </w:r>
            <w:r w:rsidR="001945B5">
              <w:rPr>
                <w:rFonts w:ascii="Times New Roman" w:hAnsi="Times New Roman" w:cs="Times New Roman"/>
                <w:noProof/>
                <w:lang w:val="bs-Latn-BA"/>
              </w:rPr>
              <w:t xml:space="preserve">Student will be familiar with </w:t>
            </w:r>
            <w:r w:rsidRPr="00500323">
              <w:rPr>
                <w:rFonts w:ascii="Times New Roman" w:hAnsi="Times New Roman" w:cs="Times New Roman"/>
                <w:noProof/>
                <w:lang w:val="bs-Latn-BA"/>
              </w:rPr>
              <w:t>quality assurance system, rulebook on quality and basics of metrology.</w:t>
            </w:r>
          </w:p>
        </w:tc>
      </w:tr>
      <w:tr w:rsidR="00095CDD" w:rsidRPr="00500323" w14:paraId="543BF0D7" w14:textId="77777777" w:rsidTr="00B61F5D">
        <w:tc>
          <w:tcPr>
            <w:tcW w:w="9242" w:type="dxa"/>
            <w:gridSpan w:val="5"/>
          </w:tcPr>
          <w:p w14:paraId="7347BB51" w14:textId="300E9068" w:rsidR="00095CDD" w:rsidRPr="00500323" w:rsidRDefault="00095CDD" w:rsidP="00BA7B3B">
            <w:pPr>
              <w:pStyle w:val="ListParagraph"/>
              <w:numPr>
                <w:ilvl w:val="1"/>
                <w:numId w:val="1"/>
              </w:numPr>
              <w:spacing w:after="0" w:line="240" w:lineRule="auto"/>
              <w:ind w:left="426" w:hanging="426"/>
              <w:jc w:val="both"/>
              <w:rPr>
                <w:rFonts w:ascii="Times New Roman" w:hAnsi="Times New Roman"/>
                <w:b/>
                <w:noProof/>
              </w:rPr>
            </w:pPr>
            <w:r w:rsidRPr="00500323">
              <w:rPr>
                <w:rFonts w:ascii="Times New Roman" w:hAnsi="Times New Roman"/>
                <w:b/>
                <w:noProof/>
              </w:rPr>
              <w:t xml:space="preserve">Contents of the </w:t>
            </w:r>
            <w:r w:rsidR="008E15B2">
              <w:rPr>
                <w:rFonts w:ascii="Times New Roman" w:hAnsi="Times New Roman"/>
                <w:b/>
                <w:noProof/>
              </w:rPr>
              <w:t>course</w:t>
            </w:r>
          </w:p>
          <w:p w14:paraId="21EA15C7" w14:textId="001BFE24" w:rsidR="00095CDD" w:rsidRPr="00500323" w:rsidRDefault="00095CDD" w:rsidP="00B61F5D">
            <w:pPr>
              <w:pStyle w:val="ListParagraph"/>
              <w:ind w:left="0"/>
              <w:jc w:val="both"/>
              <w:rPr>
                <w:rFonts w:ascii="Times New Roman" w:hAnsi="Times New Roman"/>
                <w:noProof/>
              </w:rPr>
            </w:pPr>
            <w:r w:rsidRPr="00500323">
              <w:rPr>
                <w:rFonts w:ascii="Times New Roman" w:hAnsi="Times New Roman"/>
                <w:noProof/>
              </w:rPr>
              <w:t xml:space="preserve">a) </w:t>
            </w:r>
            <w:r w:rsidR="008E15B2">
              <w:rPr>
                <w:rFonts w:ascii="Times New Roman" w:hAnsi="Times New Roman"/>
                <w:b/>
                <w:noProof/>
              </w:rPr>
              <w:t>Lectures</w:t>
            </w:r>
          </w:p>
          <w:p w14:paraId="14DA10A2"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Introduction to quality, valency standards and GMP requirements related to good control and laboratory practice. </w:t>
            </w:r>
          </w:p>
          <w:p w14:paraId="419C6AD6"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ISO Standards 9000, 14000. </w:t>
            </w:r>
          </w:p>
          <w:p w14:paraId="36AD3E3A"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ISO Standards 17025. </w:t>
            </w:r>
          </w:p>
          <w:p w14:paraId="3BD1A63D"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Quality System Organization and Management in GcLP, </w:t>
            </w:r>
          </w:p>
          <w:p w14:paraId="4E8E51AE"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Document Control and Records. GcLP staff, space and equipment.</w:t>
            </w:r>
          </w:p>
          <w:p w14:paraId="6FC2E12F"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 Document management. Quality Manual. </w:t>
            </w:r>
          </w:p>
          <w:p w14:paraId="6683872E"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Standard operating procedures, SOP development.</w:t>
            </w:r>
          </w:p>
          <w:p w14:paraId="34D02596"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 Calibration and standardization. </w:t>
            </w:r>
          </w:p>
          <w:p w14:paraId="744D323A"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Samples, reagents, materials, standard reference materials. </w:t>
            </w:r>
          </w:p>
          <w:p w14:paraId="4654C325"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Metrology and Traceability of Results. </w:t>
            </w:r>
          </w:p>
          <w:p w14:paraId="764DFC0E"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Measurable insecurity. </w:t>
            </w:r>
          </w:p>
          <w:p w14:paraId="28CA2B76" w14:textId="77777777" w:rsidR="006F409F"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 xml:space="preserve">Audits and proficiency testing. </w:t>
            </w:r>
          </w:p>
          <w:p w14:paraId="2C5236CE" w14:textId="28CBAD75" w:rsidR="00095CDD" w:rsidRPr="00500323" w:rsidRDefault="00095CDD" w:rsidP="006F409F">
            <w:pPr>
              <w:pStyle w:val="ListParagraph"/>
              <w:numPr>
                <w:ilvl w:val="0"/>
                <w:numId w:val="6"/>
              </w:numPr>
              <w:jc w:val="both"/>
              <w:rPr>
                <w:rFonts w:ascii="Times New Roman" w:hAnsi="Times New Roman"/>
                <w:noProof/>
              </w:rPr>
            </w:pPr>
            <w:r w:rsidRPr="00500323">
              <w:rPr>
                <w:rFonts w:ascii="Times New Roman" w:hAnsi="Times New Roman"/>
                <w:noProof/>
              </w:rPr>
              <w:t>Accreditation and certification.</w:t>
            </w:r>
          </w:p>
          <w:p w14:paraId="690D498F" w14:textId="0B36BDAB" w:rsidR="00095CDD" w:rsidRPr="00500323" w:rsidRDefault="00095CDD" w:rsidP="00B61F5D">
            <w:pPr>
              <w:pStyle w:val="ListParagraph"/>
              <w:ind w:left="0"/>
              <w:jc w:val="both"/>
              <w:rPr>
                <w:rFonts w:ascii="Times New Roman" w:hAnsi="Times New Roman"/>
                <w:b/>
                <w:noProof/>
              </w:rPr>
            </w:pPr>
            <w:r w:rsidRPr="00500323">
              <w:rPr>
                <w:rFonts w:ascii="Times New Roman" w:hAnsi="Times New Roman"/>
                <w:b/>
                <w:noProof/>
              </w:rPr>
              <w:t xml:space="preserve">b) </w:t>
            </w:r>
            <w:r w:rsidR="008E15B2">
              <w:rPr>
                <w:rFonts w:ascii="Times New Roman" w:hAnsi="Times New Roman"/>
                <w:b/>
                <w:noProof/>
              </w:rPr>
              <w:t>Seminar</w:t>
            </w:r>
            <w:r w:rsidR="001945B5">
              <w:rPr>
                <w:rFonts w:ascii="Times New Roman" w:hAnsi="Times New Roman"/>
                <w:b/>
                <w:noProof/>
              </w:rPr>
              <w:t>y</w:t>
            </w:r>
            <w:r w:rsidR="008E15B2">
              <w:rPr>
                <w:rFonts w:ascii="Times New Roman" w:hAnsi="Times New Roman"/>
                <w:b/>
                <w:noProof/>
              </w:rPr>
              <w:t xml:space="preserve"> </w:t>
            </w:r>
            <w:r w:rsidR="001945B5">
              <w:rPr>
                <w:rFonts w:ascii="Times New Roman" w:hAnsi="Times New Roman"/>
                <w:b/>
                <w:noProof/>
              </w:rPr>
              <w:t>paper</w:t>
            </w:r>
          </w:p>
          <w:p w14:paraId="2BE2ADAC" w14:textId="4E170104" w:rsidR="00095CDD"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t>Seminar</w:t>
            </w:r>
            <w:r w:rsidR="001945B5">
              <w:rPr>
                <w:rFonts w:ascii="Times New Roman" w:hAnsi="Times New Roman" w:cs="Times New Roman"/>
                <w:noProof/>
                <w:lang w:val="bs-Latn-BA"/>
              </w:rPr>
              <w:t>y</w:t>
            </w:r>
            <w:r w:rsidRPr="00500323">
              <w:rPr>
                <w:rFonts w:ascii="Times New Roman" w:hAnsi="Times New Roman" w:cs="Times New Roman"/>
                <w:noProof/>
                <w:lang w:val="bs-Latn-BA"/>
              </w:rPr>
              <w:t xml:space="preserve"> </w:t>
            </w:r>
            <w:r w:rsidR="001945B5">
              <w:rPr>
                <w:rFonts w:ascii="Times New Roman" w:hAnsi="Times New Roman" w:cs="Times New Roman"/>
                <w:noProof/>
                <w:lang w:val="bs-Latn-BA"/>
              </w:rPr>
              <w:t>paper</w:t>
            </w:r>
            <w:r w:rsidRPr="00500323">
              <w:rPr>
                <w:rFonts w:ascii="Times New Roman" w:hAnsi="Times New Roman" w:cs="Times New Roman"/>
                <w:noProof/>
                <w:lang w:val="bs-Latn-BA"/>
              </w:rPr>
              <w:t xml:space="preserve"> </w:t>
            </w:r>
            <w:r w:rsidR="008E15B2">
              <w:rPr>
                <w:rFonts w:ascii="Times New Roman" w:hAnsi="Times New Roman" w:cs="Times New Roman"/>
                <w:noProof/>
                <w:lang w:val="bs-Latn-BA"/>
              </w:rPr>
              <w:t>has to be</w:t>
            </w:r>
            <w:r w:rsidRPr="00500323">
              <w:rPr>
                <w:rFonts w:ascii="Times New Roman" w:hAnsi="Times New Roman" w:cs="Times New Roman"/>
                <w:noProof/>
                <w:lang w:val="bs-Latn-BA"/>
              </w:rPr>
              <w:t xml:space="preserve"> submitted in writing</w:t>
            </w:r>
            <w:r w:rsidR="008E15B2">
              <w:rPr>
                <w:rFonts w:ascii="Times New Roman" w:hAnsi="Times New Roman" w:cs="Times New Roman"/>
                <w:noProof/>
                <w:lang w:val="bs-Latn-BA"/>
              </w:rPr>
              <w:t xml:space="preserve"> form</w:t>
            </w:r>
            <w:r w:rsidRPr="00500323">
              <w:rPr>
                <w:rFonts w:ascii="Times New Roman" w:hAnsi="Times New Roman" w:cs="Times New Roman"/>
                <w:noProof/>
                <w:lang w:val="bs-Latn-BA"/>
              </w:rPr>
              <w:t xml:space="preserve">, </w:t>
            </w:r>
            <w:r w:rsidR="008E15B2">
              <w:rPr>
                <w:rFonts w:ascii="Times New Roman" w:hAnsi="Times New Roman" w:cs="Times New Roman"/>
                <w:noProof/>
                <w:lang w:val="bs-Latn-BA"/>
              </w:rPr>
              <w:t>oral</w:t>
            </w:r>
            <w:r w:rsidR="001945B5">
              <w:rPr>
                <w:rFonts w:ascii="Times New Roman" w:hAnsi="Times New Roman" w:cs="Times New Roman"/>
                <w:noProof/>
                <w:lang w:val="bs-Latn-BA"/>
              </w:rPr>
              <w:t>ly</w:t>
            </w:r>
            <w:r w:rsidRPr="00500323">
              <w:rPr>
                <w:rFonts w:ascii="Times New Roman" w:hAnsi="Times New Roman" w:cs="Times New Roman"/>
                <w:noProof/>
                <w:lang w:val="bs-Latn-BA"/>
              </w:rPr>
              <w:t xml:space="preserve"> presented </w:t>
            </w:r>
            <w:r w:rsidR="008E15B2">
              <w:rPr>
                <w:rFonts w:ascii="Times New Roman" w:hAnsi="Times New Roman" w:cs="Times New Roman"/>
                <w:noProof/>
                <w:lang w:val="bs-Latn-BA"/>
              </w:rPr>
              <w:t>to the teacher and the other students of the course</w:t>
            </w:r>
          </w:p>
          <w:p w14:paraId="160451C9" w14:textId="77777777" w:rsidR="00F76FBF" w:rsidRDefault="00F76FBF" w:rsidP="00B61F5D">
            <w:pPr>
              <w:jc w:val="both"/>
              <w:rPr>
                <w:rFonts w:ascii="Times New Roman" w:hAnsi="Times New Roman" w:cs="Times New Roman"/>
                <w:noProof/>
                <w:lang w:val="bs-Latn-BA"/>
              </w:rPr>
            </w:pPr>
          </w:p>
          <w:p w14:paraId="3DCBF327" w14:textId="322D7C3F" w:rsidR="00F76FBF" w:rsidRPr="00500323" w:rsidRDefault="00F76FBF" w:rsidP="00B61F5D">
            <w:pPr>
              <w:jc w:val="both"/>
              <w:rPr>
                <w:rFonts w:ascii="Times New Roman" w:hAnsi="Times New Roman" w:cs="Times New Roman"/>
                <w:noProof/>
                <w:lang w:val="bs-Latn-BA"/>
              </w:rPr>
            </w:pPr>
          </w:p>
        </w:tc>
      </w:tr>
      <w:tr w:rsidR="00095CDD" w:rsidRPr="00500323" w14:paraId="220697F4" w14:textId="77777777" w:rsidTr="00B61F5D">
        <w:tc>
          <w:tcPr>
            <w:tcW w:w="2518" w:type="dxa"/>
          </w:tcPr>
          <w:p w14:paraId="1A93417F" w14:textId="77777777" w:rsidR="00095CDD" w:rsidRPr="00500323" w:rsidRDefault="00095CDD" w:rsidP="00BA7B3B">
            <w:pPr>
              <w:pStyle w:val="ListParagraph"/>
              <w:numPr>
                <w:ilvl w:val="1"/>
                <w:numId w:val="1"/>
              </w:numPr>
              <w:spacing w:after="0" w:line="240" w:lineRule="auto"/>
              <w:ind w:left="0" w:firstLine="0"/>
              <w:rPr>
                <w:rFonts w:ascii="Times New Roman" w:hAnsi="Times New Roman"/>
                <w:noProof/>
              </w:rPr>
            </w:pPr>
            <w:r w:rsidRPr="00500323">
              <w:rPr>
                <w:rFonts w:ascii="Times New Roman" w:hAnsi="Times New Roman"/>
                <w:noProof/>
              </w:rPr>
              <w:t>Learning outcomes</w:t>
            </w:r>
          </w:p>
        </w:tc>
        <w:tc>
          <w:tcPr>
            <w:tcW w:w="6724" w:type="dxa"/>
            <w:gridSpan w:val="4"/>
          </w:tcPr>
          <w:p w14:paraId="1E44735D" w14:textId="2CA30547" w:rsidR="00095CDD" w:rsidRPr="00500323"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t xml:space="preserve">Through the elective classes </w:t>
            </w:r>
            <w:r w:rsidR="00F76FBF" w:rsidRPr="00A30BE7">
              <w:rPr>
                <w:rFonts w:ascii="Times New Roman" w:hAnsi="Times New Roman" w:cs="Times New Roman"/>
                <w:b/>
                <w:noProof/>
                <w:lang w:val="bs-Latn-BA"/>
              </w:rPr>
              <w:t xml:space="preserve">SELECTED </w:t>
            </w:r>
            <w:r w:rsidR="00F76FBF">
              <w:rPr>
                <w:rFonts w:ascii="Times New Roman" w:hAnsi="Times New Roman" w:cs="Times New Roman"/>
                <w:b/>
                <w:noProof/>
                <w:lang w:val="bs-Latn-BA"/>
              </w:rPr>
              <w:t>TOPICS</w:t>
            </w:r>
            <w:r w:rsidR="00F76FBF" w:rsidRPr="00A30BE7">
              <w:rPr>
                <w:rFonts w:ascii="Times New Roman" w:hAnsi="Times New Roman" w:cs="Times New Roman"/>
                <w:b/>
                <w:noProof/>
                <w:lang w:val="bs-Latn-BA"/>
              </w:rPr>
              <w:t xml:space="preserve"> </w:t>
            </w:r>
            <w:r w:rsidR="00F76FBF">
              <w:rPr>
                <w:rFonts w:ascii="Times New Roman" w:hAnsi="Times New Roman" w:cs="Times New Roman"/>
                <w:b/>
                <w:noProof/>
                <w:lang w:val="bs-Latn-BA"/>
              </w:rPr>
              <w:t>IN</w:t>
            </w:r>
            <w:r w:rsidR="00F76FBF" w:rsidRPr="00A30BE7">
              <w:rPr>
                <w:rFonts w:ascii="Times New Roman" w:hAnsi="Times New Roman" w:cs="Times New Roman"/>
                <w:b/>
                <w:noProof/>
                <w:lang w:val="bs-Latn-BA"/>
              </w:rPr>
              <w:t xml:space="preserve"> QUALITY CONTROL OF MEDICINES- GOOD CONTROL-LABORATORY PRACTICE</w:t>
            </w:r>
            <w:r w:rsidRPr="00500323">
              <w:rPr>
                <w:rFonts w:ascii="Times New Roman" w:hAnsi="Times New Roman" w:cs="Times New Roman"/>
                <w:noProof/>
                <w:lang w:val="bs-Latn-BA"/>
              </w:rPr>
              <w:t xml:space="preserve"> the student will be able to:</w:t>
            </w:r>
          </w:p>
          <w:p w14:paraId="430A828A" w14:textId="77777777" w:rsidR="00095CDD" w:rsidRPr="00500323"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lastRenderedPageBreak/>
              <w:t>1. Apply the basic principles of quality assurance in the control and analytical laboratory.</w:t>
            </w:r>
          </w:p>
          <w:p w14:paraId="053EB41D" w14:textId="77777777" w:rsidR="00095CDD" w:rsidRPr="00500323"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t>2. Apply the statistical methods used in the validation of analytical methods.</w:t>
            </w:r>
          </w:p>
          <w:p w14:paraId="5190770E" w14:textId="3362A21D" w:rsidR="00095CDD" w:rsidRPr="00500323"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t>3. Analy</w:t>
            </w:r>
            <w:r w:rsidR="00EE538A">
              <w:rPr>
                <w:rFonts w:ascii="Times New Roman" w:hAnsi="Times New Roman" w:cs="Times New Roman"/>
                <w:noProof/>
                <w:lang w:val="bs-Latn-BA"/>
              </w:rPr>
              <w:t>s</w:t>
            </w:r>
            <w:r w:rsidR="001945B5">
              <w:rPr>
                <w:rFonts w:ascii="Times New Roman" w:hAnsi="Times New Roman" w:cs="Times New Roman"/>
                <w:noProof/>
                <w:lang w:val="bs-Latn-BA"/>
              </w:rPr>
              <w:t>e</w:t>
            </w:r>
            <w:r w:rsidRPr="00500323">
              <w:rPr>
                <w:rFonts w:ascii="Times New Roman" w:hAnsi="Times New Roman" w:cs="Times New Roman"/>
                <w:noProof/>
                <w:lang w:val="bs-Latn-BA"/>
              </w:rPr>
              <w:t xml:space="preserve"> documentation of validated analytical methods</w:t>
            </w:r>
          </w:p>
          <w:p w14:paraId="2E34289B" w14:textId="1B39AE79" w:rsidR="00095CDD" w:rsidRPr="00500323"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t>4. Summari</w:t>
            </w:r>
            <w:r w:rsidR="00EE538A">
              <w:rPr>
                <w:rFonts w:ascii="Times New Roman" w:hAnsi="Times New Roman" w:cs="Times New Roman"/>
                <w:noProof/>
                <w:lang w:val="bs-Latn-BA"/>
              </w:rPr>
              <w:t>s</w:t>
            </w:r>
            <w:r w:rsidRPr="00500323">
              <w:rPr>
                <w:rFonts w:ascii="Times New Roman" w:hAnsi="Times New Roman" w:cs="Times New Roman"/>
                <w:noProof/>
                <w:lang w:val="bs-Latn-BA"/>
              </w:rPr>
              <w:t>es the results of the analyzes according to legal guidelines.</w:t>
            </w:r>
          </w:p>
        </w:tc>
      </w:tr>
      <w:tr w:rsidR="00095CDD" w:rsidRPr="00500323" w14:paraId="0D400AD6" w14:textId="77777777" w:rsidTr="00B61F5D">
        <w:tc>
          <w:tcPr>
            <w:tcW w:w="9242" w:type="dxa"/>
            <w:gridSpan w:val="5"/>
          </w:tcPr>
          <w:p w14:paraId="07705D8B" w14:textId="77777777" w:rsidR="008E15B2" w:rsidRPr="00F76FBF" w:rsidRDefault="008E15B2" w:rsidP="00F76FBF">
            <w:pPr>
              <w:rPr>
                <w:rFonts w:ascii="Times New Roman" w:hAnsi="Times New Roman"/>
                <w:b/>
                <w:noProof/>
              </w:rPr>
            </w:pPr>
          </w:p>
          <w:p w14:paraId="720036B7" w14:textId="638EE39F" w:rsidR="00095CDD" w:rsidRPr="00500323" w:rsidRDefault="008E15B2" w:rsidP="00BA7B3B">
            <w:pPr>
              <w:pStyle w:val="ListParagraph"/>
              <w:numPr>
                <w:ilvl w:val="0"/>
                <w:numId w:val="1"/>
              </w:numPr>
              <w:spacing w:after="0" w:line="240" w:lineRule="auto"/>
              <w:ind w:left="284"/>
              <w:rPr>
                <w:rFonts w:ascii="Times New Roman" w:hAnsi="Times New Roman"/>
                <w:b/>
                <w:noProof/>
              </w:rPr>
            </w:pPr>
            <w:r w:rsidRPr="00F95D8B">
              <w:rPr>
                <w:rFonts w:ascii="Times New Roman" w:hAnsi="Times New Roman"/>
                <w:b/>
                <w:noProof/>
                <w:sz w:val="24"/>
                <w:szCs w:val="24"/>
              </w:rPr>
              <w:t>ORGANIZATION OF COURSE</w:t>
            </w:r>
            <w:r w:rsidRPr="00500323">
              <w:rPr>
                <w:rFonts w:ascii="Times New Roman" w:hAnsi="Times New Roman"/>
                <w:b/>
                <w:noProof/>
              </w:rPr>
              <w:t xml:space="preserve"> </w:t>
            </w:r>
            <w:r w:rsidR="00095CDD" w:rsidRPr="00500323">
              <w:rPr>
                <w:rFonts w:ascii="Times New Roman" w:hAnsi="Times New Roman"/>
                <w:b/>
                <w:noProof/>
              </w:rPr>
              <w:t xml:space="preserve">- Classes will be </w:t>
            </w:r>
            <w:r>
              <w:rPr>
                <w:rFonts w:ascii="Times New Roman" w:hAnsi="Times New Roman"/>
                <w:b/>
                <w:noProof/>
              </w:rPr>
              <w:t>performed</w:t>
            </w:r>
            <w:r w:rsidR="00095CDD" w:rsidRPr="00500323">
              <w:rPr>
                <w:rFonts w:ascii="Times New Roman" w:hAnsi="Times New Roman"/>
                <w:b/>
                <w:noProof/>
              </w:rPr>
              <w:t xml:space="preserve"> through lectures and seminar</w:t>
            </w:r>
            <w:r w:rsidR="001945B5">
              <w:rPr>
                <w:rFonts w:ascii="Times New Roman" w:hAnsi="Times New Roman"/>
                <w:b/>
                <w:noProof/>
              </w:rPr>
              <w:t>y</w:t>
            </w:r>
            <w:r w:rsidR="00095CDD" w:rsidRPr="00500323">
              <w:rPr>
                <w:rFonts w:ascii="Times New Roman" w:hAnsi="Times New Roman"/>
                <w:b/>
                <w:noProof/>
              </w:rPr>
              <w:t xml:space="preserve"> </w:t>
            </w:r>
            <w:r w:rsidR="001945B5">
              <w:rPr>
                <w:rFonts w:ascii="Times New Roman" w:hAnsi="Times New Roman"/>
                <w:b/>
                <w:noProof/>
              </w:rPr>
              <w:t>paper</w:t>
            </w:r>
          </w:p>
        </w:tc>
      </w:tr>
      <w:tr w:rsidR="00095CDD" w:rsidRPr="00500323" w14:paraId="4520D6EE" w14:textId="77777777" w:rsidTr="00B61F5D">
        <w:tc>
          <w:tcPr>
            <w:tcW w:w="9242" w:type="dxa"/>
            <w:gridSpan w:val="5"/>
          </w:tcPr>
          <w:p w14:paraId="6CEC6D0F" w14:textId="77777777" w:rsidR="00095CDD" w:rsidRPr="00500323" w:rsidRDefault="00095CDD" w:rsidP="00B61F5D">
            <w:pPr>
              <w:jc w:val="center"/>
              <w:rPr>
                <w:rFonts w:ascii="Times New Roman" w:hAnsi="Times New Roman" w:cs="Times New Roman"/>
                <w:noProof/>
                <w:lang w:val="bs-Latn-BA"/>
              </w:rPr>
            </w:pPr>
            <w:r w:rsidRPr="00500323">
              <w:rPr>
                <w:rFonts w:ascii="Times New Roman" w:hAnsi="Times New Roman" w:cs="Times New Roman"/>
                <w:noProof/>
                <w:lang w:val="bs-Latn-BA"/>
              </w:rPr>
              <w:t>Activity description (%)</w:t>
            </w:r>
          </w:p>
        </w:tc>
      </w:tr>
      <w:tr w:rsidR="00095CDD" w:rsidRPr="00500323" w14:paraId="2FF59D01" w14:textId="77777777" w:rsidTr="00B61F5D">
        <w:tc>
          <w:tcPr>
            <w:tcW w:w="2518" w:type="dxa"/>
          </w:tcPr>
          <w:p w14:paraId="17E23351" w14:textId="77777777" w:rsidR="00095CDD" w:rsidRPr="00500323" w:rsidRDefault="00095CDD" w:rsidP="00B61F5D">
            <w:pPr>
              <w:pStyle w:val="ListParagraph"/>
              <w:rPr>
                <w:rFonts w:ascii="Times New Roman" w:hAnsi="Times New Roman"/>
                <w:noProof/>
              </w:rPr>
            </w:pPr>
            <w:r w:rsidRPr="00500323">
              <w:rPr>
                <w:rFonts w:ascii="Times New Roman" w:hAnsi="Times New Roman"/>
                <w:noProof/>
              </w:rPr>
              <w:t>2.1. Method</w:t>
            </w:r>
          </w:p>
        </w:tc>
        <w:tc>
          <w:tcPr>
            <w:tcW w:w="4455" w:type="dxa"/>
            <w:gridSpan w:val="3"/>
          </w:tcPr>
          <w:p w14:paraId="5BD76F82" w14:textId="2713DFEF" w:rsidR="00095CDD" w:rsidRPr="00500323" w:rsidRDefault="00095CDD" w:rsidP="00CE23BB">
            <w:pPr>
              <w:pStyle w:val="ListParagraph"/>
              <w:numPr>
                <w:ilvl w:val="0"/>
                <w:numId w:val="2"/>
              </w:numPr>
              <w:spacing w:after="0" w:line="240" w:lineRule="auto"/>
              <w:ind w:left="459"/>
              <w:rPr>
                <w:rFonts w:ascii="Times New Roman" w:hAnsi="Times New Roman"/>
                <w:noProof/>
              </w:rPr>
            </w:pPr>
            <w:r w:rsidRPr="00500323">
              <w:rPr>
                <w:rFonts w:ascii="Times New Roman" w:hAnsi="Times New Roman"/>
                <w:noProof/>
              </w:rPr>
              <w:t xml:space="preserve">Lectures, all students in the </w:t>
            </w:r>
            <w:r w:rsidR="008E15B2">
              <w:rPr>
                <w:rFonts w:ascii="Times New Roman" w:hAnsi="Times New Roman"/>
                <w:noProof/>
              </w:rPr>
              <w:t>classroom</w:t>
            </w:r>
          </w:p>
          <w:p w14:paraId="72DDBA32" w14:textId="7BBF3D8C" w:rsidR="00095CDD" w:rsidRPr="00500323" w:rsidRDefault="00095CDD" w:rsidP="00CE23BB">
            <w:pPr>
              <w:pStyle w:val="ListParagraph"/>
              <w:numPr>
                <w:ilvl w:val="0"/>
                <w:numId w:val="2"/>
              </w:numPr>
              <w:spacing w:after="0" w:line="240" w:lineRule="auto"/>
              <w:ind w:left="459"/>
              <w:rPr>
                <w:rFonts w:ascii="Times New Roman" w:hAnsi="Times New Roman"/>
                <w:noProof/>
              </w:rPr>
            </w:pPr>
            <w:r w:rsidRPr="00500323">
              <w:rPr>
                <w:rFonts w:ascii="Times New Roman" w:hAnsi="Times New Roman"/>
                <w:noProof/>
              </w:rPr>
              <w:t>Seminar</w:t>
            </w:r>
            <w:r w:rsidR="001945B5">
              <w:rPr>
                <w:rFonts w:ascii="Times New Roman" w:hAnsi="Times New Roman"/>
                <w:noProof/>
              </w:rPr>
              <w:t>y</w:t>
            </w:r>
            <w:r w:rsidRPr="00500323">
              <w:rPr>
                <w:rFonts w:ascii="Times New Roman" w:hAnsi="Times New Roman"/>
                <w:noProof/>
              </w:rPr>
              <w:t xml:space="preserve"> </w:t>
            </w:r>
            <w:r w:rsidR="001945B5">
              <w:rPr>
                <w:rFonts w:ascii="Times New Roman" w:hAnsi="Times New Roman"/>
                <w:noProof/>
              </w:rPr>
              <w:t>paper</w:t>
            </w:r>
          </w:p>
        </w:tc>
        <w:tc>
          <w:tcPr>
            <w:tcW w:w="2269" w:type="dxa"/>
          </w:tcPr>
          <w:p w14:paraId="3F3D068D" w14:textId="77777777" w:rsidR="00095CDD" w:rsidRPr="00500323" w:rsidRDefault="00095CDD" w:rsidP="005378B6">
            <w:pPr>
              <w:pStyle w:val="ListParagraph"/>
              <w:numPr>
                <w:ilvl w:val="0"/>
                <w:numId w:val="3"/>
              </w:numPr>
              <w:spacing w:after="0" w:line="240" w:lineRule="auto"/>
              <w:ind w:left="398"/>
              <w:rPr>
                <w:rFonts w:ascii="Times New Roman" w:hAnsi="Times New Roman"/>
                <w:noProof/>
              </w:rPr>
            </w:pPr>
            <w:r w:rsidRPr="00500323">
              <w:rPr>
                <w:rFonts w:ascii="Times New Roman" w:hAnsi="Times New Roman"/>
                <w:noProof/>
              </w:rPr>
              <w:t>50 %</w:t>
            </w:r>
          </w:p>
          <w:p w14:paraId="233128C4" w14:textId="77777777" w:rsidR="00095CDD" w:rsidRPr="00500323" w:rsidRDefault="00095CDD" w:rsidP="005378B6">
            <w:pPr>
              <w:pStyle w:val="ListParagraph"/>
              <w:numPr>
                <w:ilvl w:val="0"/>
                <w:numId w:val="3"/>
              </w:numPr>
              <w:spacing w:after="0" w:line="240" w:lineRule="auto"/>
              <w:ind w:left="398"/>
              <w:rPr>
                <w:rFonts w:ascii="Times New Roman" w:hAnsi="Times New Roman"/>
                <w:noProof/>
              </w:rPr>
            </w:pPr>
            <w:r w:rsidRPr="00500323">
              <w:rPr>
                <w:rFonts w:ascii="Times New Roman" w:hAnsi="Times New Roman"/>
                <w:noProof/>
              </w:rPr>
              <w:t>50 %</w:t>
            </w:r>
          </w:p>
        </w:tc>
      </w:tr>
      <w:tr w:rsidR="00095CDD" w:rsidRPr="00500323" w14:paraId="79364819" w14:textId="77777777" w:rsidTr="00B61F5D">
        <w:tc>
          <w:tcPr>
            <w:tcW w:w="9242" w:type="dxa"/>
            <w:gridSpan w:val="5"/>
          </w:tcPr>
          <w:p w14:paraId="7C94F2DF" w14:textId="77777777" w:rsidR="00095CDD" w:rsidRPr="00500323" w:rsidRDefault="00095CDD" w:rsidP="00B61F5D">
            <w:pPr>
              <w:jc w:val="center"/>
              <w:rPr>
                <w:rFonts w:ascii="Times New Roman" w:hAnsi="Times New Roman" w:cs="Times New Roman"/>
                <w:noProof/>
                <w:lang w:val="bs-Latn-BA"/>
              </w:rPr>
            </w:pPr>
            <w:r w:rsidRPr="00500323">
              <w:rPr>
                <w:rFonts w:ascii="Times New Roman" w:hAnsi="Times New Roman" w:cs="Times New Roman"/>
                <w:noProof/>
                <w:lang w:val="bs-Latn-BA"/>
              </w:rPr>
              <w:t>Participation in the evaluation (%)</w:t>
            </w:r>
          </w:p>
        </w:tc>
      </w:tr>
      <w:tr w:rsidR="00095CDD" w:rsidRPr="00500323" w14:paraId="246286F5" w14:textId="77777777" w:rsidTr="00B61F5D">
        <w:tc>
          <w:tcPr>
            <w:tcW w:w="2518" w:type="dxa"/>
          </w:tcPr>
          <w:p w14:paraId="3278E749" w14:textId="77777777" w:rsidR="00095CDD" w:rsidRPr="00500323" w:rsidRDefault="00095CDD" w:rsidP="00BA7B3B">
            <w:pPr>
              <w:pStyle w:val="ListParagraph"/>
              <w:numPr>
                <w:ilvl w:val="1"/>
                <w:numId w:val="3"/>
              </w:numPr>
              <w:spacing w:after="0" w:line="240" w:lineRule="auto"/>
              <w:ind w:left="0" w:firstLine="0"/>
              <w:rPr>
                <w:rFonts w:ascii="Times New Roman" w:hAnsi="Times New Roman"/>
                <w:noProof/>
              </w:rPr>
            </w:pPr>
            <w:r w:rsidRPr="00500323">
              <w:rPr>
                <w:rFonts w:ascii="Times New Roman" w:hAnsi="Times New Roman"/>
                <w:noProof/>
              </w:rPr>
              <w:t>System of evaluation</w:t>
            </w:r>
          </w:p>
        </w:tc>
        <w:tc>
          <w:tcPr>
            <w:tcW w:w="4455" w:type="dxa"/>
            <w:gridSpan w:val="3"/>
          </w:tcPr>
          <w:p w14:paraId="634DAD44"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Final exam</w:t>
            </w:r>
          </w:p>
          <w:p w14:paraId="35FCEA10" w14:textId="72A92E8D" w:rsidR="00095CDD" w:rsidRPr="00500323" w:rsidRDefault="00095CDD" w:rsidP="00B61F5D">
            <w:pPr>
              <w:rPr>
                <w:rFonts w:ascii="Times New Roman" w:hAnsi="Times New Roman" w:cs="Times New Roman"/>
                <w:noProof/>
                <w:lang w:val="bs-Latn-BA"/>
              </w:rPr>
            </w:pPr>
            <w:r w:rsidRPr="00500323">
              <w:rPr>
                <w:rFonts w:ascii="Times New Roman" w:eastAsiaTheme="minorHAnsi" w:hAnsi="Times New Roman" w:cs="Times New Roman"/>
                <w:noProof/>
                <w:lang w:val="bs-Latn-BA"/>
              </w:rPr>
              <w:t>Seminar</w:t>
            </w:r>
            <w:r w:rsidR="001945B5">
              <w:rPr>
                <w:rFonts w:ascii="Times New Roman" w:eastAsiaTheme="minorHAnsi" w:hAnsi="Times New Roman" w:cs="Times New Roman"/>
                <w:noProof/>
                <w:lang w:val="bs-Latn-BA"/>
              </w:rPr>
              <w:t>y</w:t>
            </w:r>
            <w:r w:rsidRPr="00500323">
              <w:rPr>
                <w:rFonts w:ascii="Times New Roman" w:eastAsiaTheme="minorHAnsi" w:hAnsi="Times New Roman" w:cs="Times New Roman"/>
                <w:noProof/>
                <w:lang w:val="bs-Latn-BA"/>
              </w:rPr>
              <w:t xml:space="preserve"> </w:t>
            </w:r>
            <w:r w:rsidR="001945B5">
              <w:rPr>
                <w:rFonts w:ascii="Times New Roman" w:eastAsiaTheme="minorHAnsi" w:hAnsi="Times New Roman" w:cs="Times New Roman"/>
                <w:noProof/>
                <w:lang w:val="bs-Latn-BA"/>
              </w:rPr>
              <w:t>paper</w:t>
            </w:r>
          </w:p>
        </w:tc>
        <w:tc>
          <w:tcPr>
            <w:tcW w:w="2269" w:type="dxa"/>
          </w:tcPr>
          <w:p w14:paraId="42AC31EB"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1. 50 %</w:t>
            </w:r>
          </w:p>
          <w:p w14:paraId="6303D07F" w14:textId="77777777" w:rsidR="00095CDD" w:rsidRPr="00500323" w:rsidRDefault="00095CDD" w:rsidP="00B61F5D">
            <w:pPr>
              <w:rPr>
                <w:rFonts w:ascii="Times New Roman" w:hAnsi="Times New Roman" w:cs="Times New Roman"/>
                <w:noProof/>
                <w:lang w:val="bs-Latn-BA"/>
              </w:rPr>
            </w:pPr>
            <w:r w:rsidRPr="00500323">
              <w:rPr>
                <w:rFonts w:ascii="Times New Roman" w:hAnsi="Times New Roman" w:cs="Times New Roman"/>
                <w:noProof/>
                <w:lang w:val="bs-Latn-BA"/>
              </w:rPr>
              <w:t>2. 50 %</w:t>
            </w:r>
          </w:p>
        </w:tc>
      </w:tr>
      <w:tr w:rsidR="00095CDD" w:rsidRPr="00500323" w14:paraId="5497CCCF" w14:textId="77777777" w:rsidTr="00B61F5D">
        <w:tc>
          <w:tcPr>
            <w:tcW w:w="9242" w:type="dxa"/>
            <w:gridSpan w:val="5"/>
          </w:tcPr>
          <w:p w14:paraId="72E03147" w14:textId="77777777" w:rsidR="00095CDD" w:rsidRPr="00500323" w:rsidRDefault="00095CDD" w:rsidP="00BA7B3B">
            <w:pPr>
              <w:pStyle w:val="ListParagraph"/>
              <w:numPr>
                <w:ilvl w:val="0"/>
                <w:numId w:val="3"/>
              </w:numPr>
              <w:spacing w:after="0" w:line="240" w:lineRule="auto"/>
              <w:jc w:val="both"/>
              <w:rPr>
                <w:rFonts w:ascii="Times New Roman" w:hAnsi="Times New Roman"/>
                <w:b/>
                <w:noProof/>
              </w:rPr>
            </w:pPr>
            <w:r w:rsidRPr="00500323">
              <w:rPr>
                <w:rFonts w:ascii="Times New Roman" w:hAnsi="Times New Roman"/>
                <w:b/>
                <w:noProof/>
              </w:rPr>
              <w:t xml:space="preserve">LITERATURE </w:t>
            </w:r>
          </w:p>
          <w:p w14:paraId="1DCF6D8D" w14:textId="15A60A4E" w:rsidR="00095CDD" w:rsidRPr="00500323" w:rsidRDefault="001E7BAA" w:rsidP="00B61F5D">
            <w:pPr>
              <w:ind w:left="360"/>
              <w:jc w:val="both"/>
              <w:rPr>
                <w:rFonts w:ascii="Times New Roman" w:hAnsi="Times New Roman" w:cs="Times New Roman"/>
                <w:noProof/>
                <w:lang w:val="bs-Latn-BA"/>
              </w:rPr>
            </w:pPr>
            <w:r>
              <w:rPr>
                <w:rFonts w:ascii="Times New Roman" w:hAnsi="Times New Roman" w:cs="Times New Roman"/>
                <w:noProof/>
                <w:lang w:val="bs-Latn-BA"/>
              </w:rPr>
              <w:t>Required literature</w:t>
            </w:r>
            <w:r w:rsidR="00095CDD" w:rsidRPr="00500323">
              <w:rPr>
                <w:rFonts w:ascii="Times New Roman" w:hAnsi="Times New Roman" w:cs="Times New Roman"/>
                <w:noProof/>
                <w:lang w:val="bs-Latn-BA"/>
              </w:rPr>
              <w:t xml:space="preserve">: </w:t>
            </w:r>
          </w:p>
          <w:p w14:paraId="39AA7E55" w14:textId="1DCBA02A" w:rsidR="00095CDD" w:rsidRPr="00500323" w:rsidRDefault="001E7BAA" w:rsidP="00BA7B3B">
            <w:pPr>
              <w:pStyle w:val="Default"/>
              <w:numPr>
                <w:ilvl w:val="0"/>
                <w:numId w:val="4"/>
              </w:numPr>
              <w:jc w:val="both"/>
              <w:rPr>
                <w:rFonts w:eastAsia="Trebuchet MS"/>
                <w:noProof/>
                <w:color w:val="auto"/>
                <w:sz w:val="22"/>
                <w:szCs w:val="22"/>
              </w:rPr>
            </w:pPr>
            <w:r>
              <w:rPr>
                <w:noProof/>
                <w:sz w:val="22"/>
                <w:szCs w:val="22"/>
              </w:rPr>
              <w:t>P</w:t>
            </w:r>
            <w:r w:rsidR="00095CDD" w:rsidRPr="00500323">
              <w:rPr>
                <w:noProof/>
                <w:sz w:val="22"/>
                <w:szCs w:val="22"/>
              </w:rPr>
              <w:t>resentations from lectures</w:t>
            </w:r>
          </w:p>
          <w:p w14:paraId="5CBD60FD" w14:textId="77777777" w:rsidR="00095CDD" w:rsidRPr="00500323" w:rsidRDefault="00095CDD" w:rsidP="00B61F5D">
            <w:pPr>
              <w:pStyle w:val="Default"/>
              <w:ind w:left="720"/>
              <w:jc w:val="both"/>
              <w:rPr>
                <w:rFonts w:eastAsia="Trebuchet MS"/>
                <w:noProof/>
                <w:color w:val="auto"/>
                <w:sz w:val="22"/>
                <w:szCs w:val="22"/>
              </w:rPr>
            </w:pPr>
            <w:r w:rsidRPr="00500323">
              <w:rPr>
                <w:noProof/>
                <w:sz w:val="22"/>
                <w:szCs w:val="22"/>
              </w:rPr>
              <w:t xml:space="preserve"> </w:t>
            </w:r>
          </w:p>
          <w:p w14:paraId="683EA924" w14:textId="25A889EE" w:rsidR="00095CDD" w:rsidRPr="00500323" w:rsidRDefault="00095CDD" w:rsidP="00B61F5D">
            <w:pPr>
              <w:jc w:val="both"/>
              <w:rPr>
                <w:rFonts w:ascii="Times New Roman" w:hAnsi="Times New Roman" w:cs="Times New Roman"/>
                <w:noProof/>
                <w:lang w:val="bs-Latn-BA"/>
              </w:rPr>
            </w:pPr>
            <w:r w:rsidRPr="00500323">
              <w:rPr>
                <w:rFonts w:ascii="Times New Roman" w:hAnsi="Times New Roman" w:cs="Times New Roman"/>
                <w:noProof/>
                <w:lang w:val="bs-Latn-BA"/>
              </w:rPr>
              <w:t xml:space="preserve">      </w:t>
            </w:r>
            <w:r w:rsidR="001E7BAA">
              <w:rPr>
                <w:rFonts w:ascii="Times New Roman" w:hAnsi="Times New Roman" w:cs="Times New Roman"/>
                <w:noProof/>
                <w:lang w:val="bs-Latn-BA"/>
              </w:rPr>
              <w:t>Optional literature</w:t>
            </w:r>
            <w:r w:rsidRPr="00500323">
              <w:rPr>
                <w:rFonts w:ascii="Times New Roman" w:hAnsi="Times New Roman" w:cs="Times New Roman"/>
                <w:noProof/>
                <w:lang w:val="bs-Latn-BA"/>
              </w:rPr>
              <w:t>:</w:t>
            </w:r>
          </w:p>
          <w:p w14:paraId="46EBC51C" w14:textId="77777777" w:rsidR="00095CDD" w:rsidRPr="00500323" w:rsidRDefault="00095CDD" w:rsidP="00BA7B3B">
            <w:pPr>
              <w:pStyle w:val="Default"/>
              <w:numPr>
                <w:ilvl w:val="0"/>
                <w:numId w:val="4"/>
              </w:numPr>
              <w:jc w:val="both"/>
              <w:rPr>
                <w:noProof/>
                <w:sz w:val="22"/>
                <w:szCs w:val="22"/>
              </w:rPr>
            </w:pPr>
            <w:r w:rsidRPr="00500323">
              <w:rPr>
                <w:noProof/>
                <w:sz w:val="22"/>
                <w:szCs w:val="22"/>
              </w:rPr>
              <w:t xml:space="preserve">Pulok K Mukherjee. Quality Control of Herbal Drugs. Business Horizons, 2012. </w:t>
            </w:r>
          </w:p>
          <w:p w14:paraId="5DF5A6C0" w14:textId="77777777" w:rsidR="00095CDD" w:rsidRPr="00500323" w:rsidRDefault="00095CDD" w:rsidP="00BA7B3B">
            <w:pPr>
              <w:pStyle w:val="Default"/>
              <w:numPr>
                <w:ilvl w:val="0"/>
                <w:numId w:val="4"/>
              </w:numPr>
              <w:jc w:val="both"/>
              <w:rPr>
                <w:noProof/>
                <w:sz w:val="22"/>
                <w:szCs w:val="22"/>
              </w:rPr>
            </w:pPr>
            <w:r w:rsidRPr="00500323">
              <w:rPr>
                <w:bCs/>
                <w:noProof/>
                <w:sz w:val="22"/>
                <w:szCs w:val="22"/>
              </w:rPr>
              <w:t xml:space="preserve">Quality control methods for medicinal plant materials. World Health Organisation, Geneva, 1998. </w:t>
            </w:r>
          </w:p>
          <w:p w14:paraId="340AFCF3" w14:textId="77777777" w:rsidR="00095CDD" w:rsidRPr="00500323" w:rsidRDefault="00095CDD" w:rsidP="00B61F5D">
            <w:pPr>
              <w:pStyle w:val="Default"/>
              <w:ind w:left="360"/>
              <w:jc w:val="both"/>
              <w:rPr>
                <w:noProof/>
                <w:sz w:val="22"/>
                <w:szCs w:val="22"/>
              </w:rPr>
            </w:pPr>
          </w:p>
          <w:p w14:paraId="2496D104" w14:textId="77777777" w:rsidR="00095CDD" w:rsidRPr="00500323" w:rsidRDefault="00095CDD" w:rsidP="00B61F5D">
            <w:pPr>
              <w:pStyle w:val="Default"/>
              <w:ind w:left="360"/>
              <w:jc w:val="both"/>
              <w:rPr>
                <w:noProof/>
                <w:sz w:val="22"/>
                <w:szCs w:val="22"/>
              </w:rPr>
            </w:pPr>
            <w:r w:rsidRPr="00500323">
              <w:rPr>
                <w:noProof/>
                <w:sz w:val="22"/>
                <w:szCs w:val="22"/>
              </w:rPr>
              <w:t>On line:</w:t>
            </w:r>
          </w:p>
          <w:p w14:paraId="48DD5F05" w14:textId="77777777" w:rsidR="00095CDD" w:rsidRPr="00500323" w:rsidRDefault="00095CDD" w:rsidP="00BA7B3B">
            <w:pPr>
              <w:pStyle w:val="Default"/>
              <w:numPr>
                <w:ilvl w:val="0"/>
                <w:numId w:val="5"/>
              </w:numPr>
              <w:jc w:val="both"/>
              <w:rPr>
                <w:noProof/>
                <w:sz w:val="22"/>
                <w:szCs w:val="22"/>
              </w:rPr>
            </w:pPr>
            <w:r w:rsidRPr="00500323">
              <w:rPr>
                <w:noProof/>
                <w:sz w:val="22"/>
                <w:szCs w:val="22"/>
              </w:rPr>
              <w:t xml:space="preserve">EMEA/CPMP Guideline on specifications: Test procedures and acceptance criteria </w:t>
            </w:r>
          </w:p>
          <w:p w14:paraId="6F93111D" w14:textId="77777777" w:rsidR="00095CDD" w:rsidRPr="00500323" w:rsidRDefault="00095CDD" w:rsidP="00B61F5D">
            <w:pPr>
              <w:pStyle w:val="Default"/>
              <w:ind w:left="709"/>
              <w:jc w:val="both"/>
              <w:rPr>
                <w:noProof/>
                <w:sz w:val="22"/>
                <w:szCs w:val="22"/>
              </w:rPr>
            </w:pPr>
            <w:r w:rsidRPr="00500323">
              <w:rPr>
                <w:noProof/>
                <w:sz w:val="22"/>
                <w:szCs w:val="22"/>
              </w:rPr>
              <w:t xml:space="preserve">for herbal substances, herbal preparations and herbal medicinal products/traditional herbal medicinal products, (EMEA/CVMP/815/00 Rev 1) , 2006. </w:t>
            </w:r>
          </w:p>
          <w:p w14:paraId="78047E9E" w14:textId="77777777" w:rsidR="00095CDD" w:rsidRPr="00500323" w:rsidRDefault="00095CDD" w:rsidP="00BA7B3B">
            <w:pPr>
              <w:pStyle w:val="Default"/>
              <w:numPr>
                <w:ilvl w:val="0"/>
                <w:numId w:val="5"/>
              </w:numPr>
              <w:jc w:val="both"/>
              <w:rPr>
                <w:noProof/>
                <w:sz w:val="22"/>
                <w:szCs w:val="22"/>
              </w:rPr>
            </w:pPr>
            <w:r w:rsidRPr="00500323">
              <w:rPr>
                <w:noProof/>
                <w:sz w:val="22"/>
                <w:szCs w:val="22"/>
              </w:rPr>
              <w:t xml:space="preserve">EMEA/ HMPC Guideline on Good Agricultural and Collection Practice (GACP) for Starting Materials of Herbal Origin (EMEA/HMPC/246816/2005), 2006. </w:t>
            </w:r>
          </w:p>
          <w:p w14:paraId="5F7A619E" w14:textId="77777777" w:rsidR="00095CDD" w:rsidRPr="00500323" w:rsidRDefault="00095CDD" w:rsidP="00BA7B3B">
            <w:pPr>
              <w:pStyle w:val="Default"/>
              <w:numPr>
                <w:ilvl w:val="0"/>
                <w:numId w:val="5"/>
              </w:numPr>
              <w:jc w:val="both"/>
              <w:rPr>
                <w:noProof/>
                <w:sz w:val="22"/>
                <w:szCs w:val="22"/>
              </w:rPr>
            </w:pPr>
            <w:r w:rsidRPr="00500323">
              <w:rPr>
                <w:noProof/>
                <w:sz w:val="22"/>
                <w:szCs w:val="22"/>
              </w:rPr>
              <w:t xml:space="preserve">EMEA/CPMP Note for guidance on quality of herbal medicinal products, (CPMP/QWP/2819/00), 2006. </w:t>
            </w:r>
          </w:p>
          <w:p w14:paraId="74FFCBBA" w14:textId="77777777" w:rsidR="00095CDD" w:rsidRPr="00500323" w:rsidRDefault="00095CDD" w:rsidP="00BA7B3B">
            <w:pPr>
              <w:pStyle w:val="Default"/>
              <w:numPr>
                <w:ilvl w:val="0"/>
                <w:numId w:val="5"/>
              </w:numPr>
              <w:jc w:val="both"/>
              <w:rPr>
                <w:noProof/>
                <w:sz w:val="22"/>
                <w:szCs w:val="22"/>
              </w:rPr>
            </w:pPr>
            <w:r w:rsidRPr="00500323">
              <w:rPr>
                <w:noProof/>
                <w:sz w:val="22"/>
                <w:szCs w:val="22"/>
              </w:rPr>
              <w:t xml:space="preserve">http://www.ema.europa.eu/ </w:t>
            </w:r>
          </w:p>
          <w:p w14:paraId="14379CE7" w14:textId="77777777" w:rsidR="00095CDD" w:rsidRPr="00500323" w:rsidRDefault="00095CDD" w:rsidP="00B61F5D">
            <w:pPr>
              <w:pStyle w:val="Default"/>
              <w:ind w:left="360"/>
              <w:jc w:val="both"/>
              <w:rPr>
                <w:noProof/>
                <w:sz w:val="22"/>
                <w:szCs w:val="22"/>
              </w:rPr>
            </w:pPr>
          </w:p>
          <w:p w14:paraId="348B06FC" w14:textId="77777777" w:rsidR="00095CDD" w:rsidRPr="00500323" w:rsidRDefault="00095CDD" w:rsidP="00B61F5D">
            <w:pPr>
              <w:jc w:val="both"/>
              <w:rPr>
                <w:rFonts w:ascii="Times New Roman" w:hAnsi="Times New Roman" w:cs="Times New Roman"/>
                <w:noProof/>
                <w:lang w:val="bs-Latn-BA"/>
              </w:rPr>
            </w:pPr>
          </w:p>
        </w:tc>
      </w:tr>
    </w:tbl>
    <w:p w14:paraId="5E99042E" w14:textId="77777777" w:rsidR="0083617C" w:rsidRPr="00500323" w:rsidRDefault="0083617C" w:rsidP="008165ED">
      <w:pPr>
        <w:rPr>
          <w:noProof/>
          <w:lang w:val="bs-Latn-BA"/>
        </w:rPr>
      </w:pPr>
    </w:p>
    <w:p w14:paraId="2F423087" w14:textId="77777777" w:rsidR="00871419" w:rsidRPr="00500323" w:rsidRDefault="00871419" w:rsidP="008165ED">
      <w:pPr>
        <w:rPr>
          <w:noProof/>
          <w:lang w:val="bs-Latn-BA"/>
        </w:rPr>
      </w:pPr>
    </w:p>
    <w:p w14:paraId="194C8064" w14:textId="77777777" w:rsidR="00871419" w:rsidRPr="00500323" w:rsidRDefault="00871419" w:rsidP="00871419">
      <w:pPr>
        <w:rPr>
          <w:rFonts w:ascii="Times New Roman" w:hAnsi="Times New Roman" w:cs="Times New Roman"/>
          <w:noProof/>
          <w:lang w:val="bs-Latn-BA"/>
        </w:rPr>
      </w:pPr>
    </w:p>
    <w:p w14:paraId="26E62B89" w14:textId="77777777" w:rsidR="00871419" w:rsidRPr="00500323" w:rsidRDefault="00871419" w:rsidP="00871419">
      <w:pPr>
        <w:rPr>
          <w:rFonts w:ascii="Times New Roman" w:hAnsi="Times New Roman" w:cs="Times New Roman"/>
          <w:noProof/>
          <w:lang w:val="bs-Latn-BA"/>
        </w:rPr>
      </w:pPr>
    </w:p>
    <w:sectPr w:rsidR="00871419" w:rsidRPr="00500323" w:rsidSect="0087141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6FDB" w14:textId="77777777" w:rsidR="00CD5257" w:rsidRDefault="00CD5257" w:rsidP="00036FE8">
      <w:r>
        <w:separator/>
      </w:r>
    </w:p>
  </w:endnote>
  <w:endnote w:type="continuationSeparator" w:id="0">
    <w:p w14:paraId="5C111F52" w14:textId="77777777" w:rsidR="00CD5257" w:rsidRDefault="00CD5257" w:rsidP="0003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34EA" w14:textId="77777777" w:rsidR="00036FE8" w:rsidRDefault="00705E19">
    <w:pPr>
      <w:pStyle w:val="Footer"/>
    </w:pPr>
    <w:r>
      <w:rPr>
        <w:noProof/>
        <w:lang w:val="bs-Latn-BA" w:eastAsia="bs-Latn-BA"/>
      </w:rPr>
      <w:drawing>
        <wp:inline distT="0" distB="0" distL="0" distR="0" wp14:anchorId="31E05818" wp14:editId="06A06A7D">
          <wp:extent cx="9525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eps"/>
                  <pic:cNvPicPr/>
                </pic:nvPicPr>
                <pic:blipFill>
                  <a:blip r:embed="rId1">
                    <a:extLst>
                      <a:ext uri="{28A0092B-C50C-407E-A947-70E740481C1C}">
                        <a14:useLocalDpi xmlns:a14="http://schemas.microsoft.com/office/drawing/2010/main" val="0"/>
                      </a:ext>
                    </a:extLst>
                  </a:blip>
                  <a:stretch>
                    <a:fillRect/>
                  </a:stretch>
                </pic:blipFill>
                <pic:spPr>
                  <a:xfrm>
                    <a:off x="0" y="0"/>
                    <a:ext cx="952500" cy="457200"/>
                  </a:xfrm>
                  <a:prstGeom prst="rect">
                    <a:avLst/>
                  </a:prstGeom>
                </pic:spPr>
              </pic:pic>
            </a:graphicData>
          </a:graphic>
        </wp:inline>
      </w:drawing>
    </w:r>
  </w:p>
  <w:p w14:paraId="31C9DDE9" w14:textId="77777777" w:rsidR="00036FE8" w:rsidRDefault="00036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8D6D" w14:textId="77777777" w:rsidR="00CD5257" w:rsidRDefault="00CD5257" w:rsidP="00036FE8">
      <w:r>
        <w:separator/>
      </w:r>
    </w:p>
  </w:footnote>
  <w:footnote w:type="continuationSeparator" w:id="0">
    <w:p w14:paraId="3914C4C3" w14:textId="77777777" w:rsidR="00CD5257" w:rsidRDefault="00CD5257" w:rsidP="00036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DD16" w14:textId="77777777" w:rsidR="00036FE8" w:rsidRDefault="0018774B">
    <w:pPr>
      <w:pStyle w:val="Header"/>
    </w:pPr>
    <w:r>
      <w:rPr>
        <w:noProof/>
        <w:lang w:val="bs-Latn-BA" w:eastAsia="bs-Latn-BA"/>
      </w:rPr>
      <w:drawing>
        <wp:inline distT="0" distB="0" distL="0" distR="0" wp14:anchorId="387DC698" wp14:editId="4C389607">
          <wp:extent cx="5734050" cy="82699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top1.wmf"/>
                  <pic:cNvPicPr/>
                </pic:nvPicPr>
                <pic:blipFill>
                  <a:blip r:embed="rId1">
                    <a:extLst>
                      <a:ext uri="{28A0092B-C50C-407E-A947-70E740481C1C}">
                        <a14:useLocalDpi xmlns:a14="http://schemas.microsoft.com/office/drawing/2010/main" val="0"/>
                      </a:ext>
                    </a:extLst>
                  </a:blip>
                  <a:stretch>
                    <a:fillRect/>
                  </a:stretch>
                </pic:blipFill>
                <pic:spPr>
                  <a:xfrm>
                    <a:off x="0" y="0"/>
                    <a:ext cx="5734050" cy="826993"/>
                  </a:xfrm>
                  <a:prstGeom prst="rect">
                    <a:avLst/>
                  </a:prstGeom>
                </pic:spPr>
              </pic:pic>
            </a:graphicData>
          </a:graphic>
        </wp:inline>
      </w:drawing>
    </w:r>
  </w:p>
  <w:p w14:paraId="46C35D26" w14:textId="77777777" w:rsidR="00036FE8" w:rsidRDefault="00036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D26"/>
    <w:multiLevelType w:val="hybridMultilevel"/>
    <w:tmpl w:val="F9BE7E2C"/>
    <w:lvl w:ilvl="0" w:tplc="141A000F">
      <w:start w:val="1"/>
      <w:numFmt w:val="decimal"/>
      <w:lvlText w:val="%1."/>
      <w:lvlJc w:val="left"/>
      <w:pPr>
        <w:ind w:left="927"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21766D15"/>
    <w:multiLevelType w:val="multilevel"/>
    <w:tmpl w:val="37AAD30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EC7FEB"/>
    <w:multiLevelType w:val="hybridMultilevel"/>
    <w:tmpl w:val="5CC0CE02"/>
    <w:lvl w:ilvl="0" w:tplc="A51A6778">
      <w:start w:val="33"/>
      <w:numFmt w:val="bullet"/>
      <w:lvlText w:val="-"/>
      <w:lvlJc w:val="left"/>
      <w:pPr>
        <w:ind w:left="720" w:hanging="360"/>
      </w:pPr>
      <w:rPr>
        <w:rFonts w:ascii="Times New Roman" w:eastAsia="Trebuchet MS"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527F1E1B"/>
    <w:multiLevelType w:val="hybridMultilevel"/>
    <w:tmpl w:val="4700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E6259"/>
    <w:multiLevelType w:val="hybridMultilevel"/>
    <w:tmpl w:val="E8F0C824"/>
    <w:lvl w:ilvl="0" w:tplc="A51A6778">
      <w:start w:val="33"/>
      <w:numFmt w:val="bullet"/>
      <w:lvlText w:val="-"/>
      <w:lvlJc w:val="left"/>
      <w:pPr>
        <w:ind w:left="720" w:hanging="360"/>
      </w:pPr>
      <w:rPr>
        <w:rFonts w:ascii="Times New Roman" w:eastAsia="Trebuchet MS"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6C1249BB"/>
    <w:multiLevelType w:val="multilevel"/>
    <w:tmpl w:val="ED985F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1"/>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FE8"/>
    <w:rsid w:val="00000CA0"/>
    <w:rsid w:val="000015BE"/>
    <w:rsid w:val="00001A1C"/>
    <w:rsid w:val="00010712"/>
    <w:rsid w:val="00010C15"/>
    <w:rsid w:val="00012D81"/>
    <w:rsid w:val="00012E4D"/>
    <w:rsid w:val="00023C39"/>
    <w:rsid w:val="00036FE8"/>
    <w:rsid w:val="000654AF"/>
    <w:rsid w:val="00072314"/>
    <w:rsid w:val="00093EF4"/>
    <w:rsid w:val="000955C2"/>
    <w:rsid w:val="00095CDD"/>
    <w:rsid w:val="00095ECF"/>
    <w:rsid w:val="000A0508"/>
    <w:rsid w:val="000B522D"/>
    <w:rsid w:val="000C023F"/>
    <w:rsid w:val="000D30AC"/>
    <w:rsid w:val="000D3ED6"/>
    <w:rsid w:val="000E3C8B"/>
    <w:rsid w:val="001110E5"/>
    <w:rsid w:val="00120913"/>
    <w:rsid w:val="00121C6A"/>
    <w:rsid w:val="001300AA"/>
    <w:rsid w:val="00131F3D"/>
    <w:rsid w:val="00134AED"/>
    <w:rsid w:val="0017036D"/>
    <w:rsid w:val="0018774B"/>
    <w:rsid w:val="00190AE5"/>
    <w:rsid w:val="001945B5"/>
    <w:rsid w:val="001B1944"/>
    <w:rsid w:val="001B3A4B"/>
    <w:rsid w:val="001B3C07"/>
    <w:rsid w:val="001B6B6B"/>
    <w:rsid w:val="001B77DD"/>
    <w:rsid w:val="001D588E"/>
    <w:rsid w:val="001D5E52"/>
    <w:rsid w:val="001D7D68"/>
    <w:rsid w:val="001E7BAA"/>
    <w:rsid w:val="002054B0"/>
    <w:rsid w:val="002452B9"/>
    <w:rsid w:val="00266391"/>
    <w:rsid w:val="002729A7"/>
    <w:rsid w:val="00273F37"/>
    <w:rsid w:val="002818B1"/>
    <w:rsid w:val="002830F0"/>
    <w:rsid w:val="002A488D"/>
    <w:rsid w:val="002B21F4"/>
    <w:rsid w:val="002B7376"/>
    <w:rsid w:val="002F49CE"/>
    <w:rsid w:val="002F563F"/>
    <w:rsid w:val="00303524"/>
    <w:rsid w:val="0031266E"/>
    <w:rsid w:val="00313E34"/>
    <w:rsid w:val="00315482"/>
    <w:rsid w:val="00316CC2"/>
    <w:rsid w:val="00320654"/>
    <w:rsid w:val="00330308"/>
    <w:rsid w:val="00345A57"/>
    <w:rsid w:val="00361135"/>
    <w:rsid w:val="00361441"/>
    <w:rsid w:val="003701FB"/>
    <w:rsid w:val="0037590A"/>
    <w:rsid w:val="003964DC"/>
    <w:rsid w:val="003A4011"/>
    <w:rsid w:val="003B3E95"/>
    <w:rsid w:val="003F0029"/>
    <w:rsid w:val="003F3876"/>
    <w:rsid w:val="003F3AD2"/>
    <w:rsid w:val="00401E65"/>
    <w:rsid w:val="0043444C"/>
    <w:rsid w:val="004424BB"/>
    <w:rsid w:val="004455F8"/>
    <w:rsid w:val="00485318"/>
    <w:rsid w:val="00487EE7"/>
    <w:rsid w:val="004C4E5B"/>
    <w:rsid w:val="004D15DB"/>
    <w:rsid w:val="004D5CBF"/>
    <w:rsid w:val="004E6304"/>
    <w:rsid w:val="004F227F"/>
    <w:rsid w:val="004F42B0"/>
    <w:rsid w:val="00500323"/>
    <w:rsid w:val="00502FCA"/>
    <w:rsid w:val="005133E7"/>
    <w:rsid w:val="00520AA5"/>
    <w:rsid w:val="005311A8"/>
    <w:rsid w:val="005378B6"/>
    <w:rsid w:val="00541D90"/>
    <w:rsid w:val="005427F4"/>
    <w:rsid w:val="005653E9"/>
    <w:rsid w:val="00570ABA"/>
    <w:rsid w:val="00571857"/>
    <w:rsid w:val="00576039"/>
    <w:rsid w:val="005775FB"/>
    <w:rsid w:val="00582103"/>
    <w:rsid w:val="005A1A61"/>
    <w:rsid w:val="005A7045"/>
    <w:rsid w:val="005B5F21"/>
    <w:rsid w:val="005C0BE8"/>
    <w:rsid w:val="005C2058"/>
    <w:rsid w:val="005C385A"/>
    <w:rsid w:val="005C65F3"/>
    <w:rsid w:val="005D650C"/>
    <w:rsid w:val="005E130A"/>
    <w:rsid w:val="005E238E"/>
    <w:rsid w:val="005E39D1"/>
    <w:rsid w:val="005E6277"/>
    <w:rsid w:val="005F1B19"/>
    <w:rsid w:val="005F24C3"/>
    <w:rsid w:val="00606962"/>
    <w:rsid w:val="006262E5"/>
    <w:rsid w:val="00662076"/>
    <w:rsid w:val="006625F2"/>
    <w:rsid w:val="00664E30"/>
    <w:rsid w:val="00667AC3"/>
    <w:rsid w:val="00671372"/>
    <w:rsid w:val="006832A5"/>
    <w:rsid w:val="0069737A"/>
    <w:rsid w:val="006A14BB"/>
    <w:rsid w:val="006A14C7"/>
    <w:rsid w:val="006B6E81"/>
    <w:rsid w:val="006C2DC0"/>
    <w:rsid w:val="006C35DF"/>
    <w:rsid w:val="006C7E6B"/>
    <w:rsid w:val="006F409F"/>
    <w:rsid w:val="006F4323"/>
    <w:rsid w:val="006F71D8"/>
    <w:rsid w:val="007017D6"/>
    <w:rsid w:val="00705E12"/>
    <w:rsid w:val="00705E19"/>
    <w:rsid w:val="0072577D"/>
    <w:rsid w:val="00733F75"/>
    <w:rsid w:val="00772583"/>
    <w:rsid w:val="00791518"/>
    <w:rsid w:val="0079470E"/>
    <w:rsid w:val="00795A71"/>
    <w:rsid w:val="007B2DCE"/>
    <w:rsid w:val="007C1193"/>
    <w:rsid w:val="007C2D19"/>
    <w:rsid w:val="007C3162"/>
    <w:rsid w:val="007D1DC9"/>
    <w:rsid w:val="007E2B59"/>
    <w:rsid w:val="007F35C9"/>
    <w:rsid w:val="008165ED"/>
    <w:rsid w:val="00827F27"/>
    <w:rsid w:val="00833C75"/>
    <w:rsid w:val="0083617C"/>
    <w:rsid w:val="00851E5B"/>
    <w:rsid w:val="00860C4F"/>
    <w:rsid w:val="00871419"/>
    <w:rsid w:val="00874421"/>
    <w:rsid w:val="008768B4"/>
    <w:rsid w:val="008777D6"/>
    <w:rsid w:val="008842A1"/>
    <w:rsid w:val="00891008"/>
    <w:rsid w:val="00893E00"/>
    <w:rsid w:val="00897EEE"/>
    <w:rsid w:val="008B1F21"/>
    <w:rsid w:val="008B5054"/>
    <w:rsid w:val="008C19E9"/>
    <w:rsid w:val="008C381E"/>
    <w:rsid w:val="008D1E18"/>
    <w:rsid w:val="008D23CA"/>
    <w:rsid w:val="008E15B2"/>
    <w:rsid w:val="008E38E3"/>
    <w:rsid w:val="008F029F"/>
    <w:rsid w:val="008F6C8A"/>
    <w:rsid w:val="00911565"/>
    <w:rsid w:val="00913137"/>
    <w:rsid w:val="00917196"/>
    <w:rsid w:val="0092791E"/>
    <w:rsid w:val="00971BA6"/>
    <w:rsid w:val="00972FA4"/>
    <w:rsid w:val="009806E6"/>
    <w:rsid w:val="00981E3F"/>
    <w:rsid w:val="009A6940"/>
    <w:rsid w:val="009B4D48"/>
    <w:rsid w:val="009C3BFB"/>
    <w:rsid w:val="009D7179"/>
    <w:rsid w:val="00A11D52"/>
    <w:rsid w:val="00A168FD"/>
    <w:rsid w:val="00A3073D"/>
    <w:rsid w:val="00A309EB"/>
    <w:rsid w:val="00A30BE7"/>
    <w:rsid w:val="00A42F55"/>
    <w:rsid w:val="00A47BE4"/>
    <w:rsid w:val="00A53FB1"/>
    <w:rsid w:val="00A568B3"/>
    <w:rsid w:val="00A71055"/>
    <w:rsid w:val="00A80F15"/>
    <w:rsid w:val="00A80FEE"/>
    <w:rsid w:val="00A943F6"/>
    <w:rsid w:val="00A96E3F"/>
    <w:rsid w:val="00AA6E90"/>
    <w:rsid w:val="00AB28B2"/>
    <w:rsid w:val="00AB3785"/>
    <w:rsid w:val="00AC27CF"/>
    <w:rsid w:val="00AD15CA"/>
    <w:rsid w:val="00AF007B"/>
    <w:rsid w:val="00AF5E0D"/>
    <w:rsid w:val="00B047A1"/>
    <w:rsid w:val="00B24B7F"/>
    <w:rsid w:val="00B35D98"/>
    <w:rsid w:val="00B36F67"/>
    <w:rsid w:val="00B45866"/>
    <w:rsid w:val="00B527AF"/>
    <w:rsid w:val="00B570E4"/>
    <w:rsid w:val="00B945C9"/>
    <w:rsid w:val="00B971DC"/>
    <w:rsid w:val="00BA1416"/>
    <w:rsid w:val="00BA7B3B"/>
    <w:rsid w:val="00BB53FF"/>
    <w:rsid w:val="00BC08AB"/>
    <w:rsid w:val="00BC182A"/>
    <w:rsid w:val="00C05725"/>
    <w:rsid w:val="00C1071C"/>
    <w:rsid w:val="00C13CD3"/>
    <w:rsid w:val="00C15914"/>
    <w:rsid w:val="00C2765F"/>
    <w:rsid w:val="00C33DD7"/>
    <w:rsid w:val="00C35488"/>
    <w:rsid w:val="00C40382"/>
    <w:rsid w:val="00C617A0"/>
    <w:rsid w:val="00C65D0D"/>
    <w:rsid w:val="00CA3C19"/>
    <w:rsid w:val="00CC1D77"/>
    <w:rsid w:val="00CC20E1"/>
    <w:rsid w:val="00CD5257"/>
    <w:rsid w:val="00CD5730"/>
    <w:rsid w:val="00CD6B9B"/>
    <w:rsid w:val="00CE23BB"/>
    <w:rsid w:val="00CE4C8B"/>
    <w:rsid w:val="00CE5EC8"/>
    <w:rsid w:val="00CE7373"/>
    <w:rsid w:val="00CF2B82"/>
    <w:rsid w:val="00D04751"/>
    <w:rsid w:val="00D07EAB"/>
    <w:rsid w:val="00D2310B"/>
    <w:rsid w:val="00D31A8A"/>
    <w:rsid w:val="00D334CE"/>
    <w:rsid w:val="00D4005F"/>
    <w:rsid w:val="00D5210E"/>
    <w:rsid w:val="00D7064A"/>
    <w:rsid w:val="00D75EED"/>
    <w:rsid w:val="00D80E59"/>
    <w:rsid w:val="00DA4E3F"/>
    <w:rsid w:val="00DB66CB"/>
    <w:rsid w:val="00DD12FA"/>
    <w:rsid w:val="00DE48F8"/>
    <w:rsid w:val="00DE7817"/>
    <w:rsid w:val="00DF13F4"/>
    <w:rsid w:val="00DF37A7"/>
    <w:rsid w:val="00DF6713"/>
    <w:rsid w:val="00E22C54"/>
    <w:rsid w:val="00E33913"/>
    <w:rsid w:val="00E56B87"/>
    <w:rsid w:val="00E773E2"/>
    <w:rsid w:val="00E77426"/>
    <w:rsid w:val="00E8745E"/>
    <w:rsid w:val="00EA4963"/>
    <w:rsid w:val="00EB41CB"/>
    <w:rsid w:val="00EB6B41"/>
    <w:rsid w:val="00EE04A0"/>
    <w:rsid w:val="00EE538A"/>
    <w:rsid w:val="00EF3715"/>
    <w:rsid w:val="00EF3CDF"/>
    <w:rsid w:val="00EF3D0E"/>
    <w:rsid w:val="00EF54E8"/>
    <w:rsid w:val="00F04490"/>
    <w:rsid w:val="00F33F56"/>
    <w:rsid w:val="00F35541"/>
    <w:rsid w:val="00F50952"/>
    <w:rsid w:val="00F51B2F"/>
    <w:rsid w:val="00F52230"/>
    <w:rsid w:val="00F6766C"/>
    <w:rsid w:val="00F75BC0"/>
    <w:rsid w:val="00F76FBF"/>
    <w:rsid w:val="00F86D2F"/>
    <w:rsid w:val="00FA0D21"/>
    <w:rsid w:val="00FA3382"/>
    <w:rsid w:val="00FB2F43"/>
    <w:rsid w:val="00FC2E33"/>
    <w:rsid w:val="00FD1025"/>
    <w:rsid w:val="00FF3F52"/>
    <w:rsid w:val="00FF6BA0"/>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E6042"/>
  <w15:docId w15:val="{D41FCCD3-0A61-43CD-909F-BC34185D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5CDD"/>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next w:val="Normal"/>
    <w:link w:val="Heading1Char"/>
    <w:uiPriority w:val="9"/>
    <w:qFormat/>
    <w:rsid w:val="004424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54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semiHidden/>
    <w:unhideWhenUsed/>
    <w:qFormat/>
    <w:rsid w:val="00F355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E8"/>
    <w:pPr>
      <w:tabs>
        <w:tab w:val="center" w:pos="4703"/>
        <w:tab w:val="right" w:pos="9406"/>
      </w:tabs>
    </w:pPr>
  </w:style>
  <w:style w:type="character" w:customStyle="1" w:styleId="HeaderChar">
    <w:name w:val="Header Char"/>
    <w:basedOn w:val="DefaultParagraphFont"/>
    <w:link w:val="Header"/>
    <w:uiPriority w:val="99"/>
    <w:rsid w:val="00036FE8"/>
  </w:style>
  <w:style w:type="paragraph" w:styleId="Footer">
    <w:name w:val="footer"/>
    <w:basedOn w:val="Normal"/>
    <w:link w:val="FooterChar"/>
    <w:uiPriority w:val="99"/>
    <w:unhideWhenUsed/>
    <w:rsid w:val="00036FE8"/>
    <w:pPr>
      <w:tabs>
        <w:tab w:val="center" w:pos="4703"/>
        <w:tab w:val="right" w:pos="9406"/>
      </w:tabs>
    </w:pPr>
  </w:style>
  <w:style w:type="character" w:customStyle="1" w:styleId="FooterChar">
    <w:name w:val="Footer Char"/>
    <w:basedOn w:val="DefaultParagraphFont"/>
    <w:link w:val="Footer"/>
    <w:uiPriority w:val="99"/>
    <w:rsid w:val="00036FE8"/>
  </w:style>
  <w:style w:type="paragraph" w:styleId="BalloonText">
    <w:name w:val="Balloon Text"/>
    <w:basedOn w:val="Normal"/>
    <w:link w:val="BalloonTextChar"/>
    <w:uiPriority w:val="99"/>
    <w:semiHidden/>
    <w:unhideWhenUsed/>
    <w:rsid w:val="00036FE8"/>
    <w:rPr>
      <w:rFonts w:ascii="Tahoma" w:hAnsi="Tahoma" w:cs="Tahoma"/>
      <w:sz w:val="16"/>
      <w:szCs w:val="16"/>
    </w:rPr>
  </w:style>
  <w:style w:type="character" w:customStyle="1" w:styleId="BalloonTextChar">
    <w:name w:val="Balloon Text Char"/>
    <w:basedOn w:val="DefaultParagraphFont"/>
    <w:link w:val="BalloonText"/>
    <w:uiPriority w:val="99"/>
    <w:semiHidden/>
    <w:rsid w:val="00036FE8"/>
    <w:rPr>
      <w:rFonts w:ascii="Tahoma" w:hAnsi="Tahoma" w:cs="Tahoma"/>
      <w:sz w:val="16"/>
      <w:szCs w:val="16"/>
    </w:rPr>
  </w:style>
  <w:style w:type="paragraph" w:styleId="NormalWeb">
    <w:name w:val="Normal (Web)"/>
    <w:basedOn w:val="Normal"/>
    <w:uiPriority w:val="99"/>
    <w:unhideWhenUsed/>
    <w:rsid w:val="00C65D0D"/>
    <w:pPr>
      <w:spacing w:before="100" w:beforeAutospacing="1" w:after="100" w:afterAutospacing="1"/>
    </w:pPr>
    <w:rPr>
      <w:rFonts w:ascii="Times New Roman" w:eastAsia="Times New Roman" w:hAnsi="Times New Roman" w:cs="Times New Roman"/>
      <w:sz w:val="24"/>
      <w:szCs w:val="24"/>
      <w:lang w:val="hr-BA" w:eastAsia="hr-BA"/>
    </w:rPr>
  </w:style>
  <w:style w:type="paragraph" w:styleId="FootnoteText">
    <w:name w:val="footnote text"/>
    <w:basedOn w:val="Normal"/>
    <w:link w:val="FootnoteTextChar"/>
    <w:semiHidden/>
    <w:unhideWhenUsed/>
    <w:rsid w:val="002054B0"/>
    <w:rPr>
      <w:rFonts w:ascii="Calibri" w:eastAsia="Calibri" w:hAnsi="Calibri" w:cs="Calibri"/>
      <w:sz w:val="20"/>
      <w:szCs w:val="20"/>
      <w:lang w:val="en-GB"/>
    </w:rPr>
  </w:style>
  <w:style w:type="character" w:customStyle="1" w:styleId="FootnoteTextChar">
    <w:name w:val="Footnote Text Char"/>
    <w:basedOn w:val="DefaultParagraphFont"/>
    <w:link w:val="FootnoteText"/>
    <w:semiHidden/>
    <w:rsid w:val="002054B0"/>
    <w:rPr>
      <w:rFonts w:ascii="Calibri" w:eastAsia="Calibri" w:hAnsi="Calibri" w:cs="Calibri"/>
      <w:sz w:val="20"/>
      <w:szCs w:val="20"/>
      <w:lang w:val="en-GB"/>
    </w:rPr>
  </w:style>
  <w:style w:type="character" w:customStyle="1" w:styleId="UgovoriChar">
    <w:name w:val="Ugovori Char"/>
    <w:link w:val="Ugovori"/>
    <w:locked/>
    <w:rsid w:val="002054B0"/>
    <w:rPr>
      <w:rFonts w:ascii="Calibri" w:eastAsia="Calibri" w:hAnsi="Calibri" w:cs="Calibri"/>
      <w:b/>
      <w:bCs/>
      <w:color w:val="171717"/>
      <w:sz w:val="28"/>
      <w:szCs w:val="28"/>
      <w:lang w:val="bs-Latn-BA" w:eastAsia="bs-Latn-BA"/>
    </w:rPr>
  </w:style>
  <w:style w:type="paragraph" w:customStyle="1" w:styleId="Ugovori">
    <w:name w:val="Ugovori"/>
    <w:basedOn w:val="Heading2"/>
    <w:link w:val="UgovoriChar"/>
    <w:rsid w:val="002054B0"/>
    <w:pPr>
      <w:keepLines w:val="0"/>
      <w:pBdr>
        <w:bottom w:val="single" w:sz="2" w:space="1" w:color="3B3838"/>
      </w:pBdr>
      <w:spacing w:before="240" w:after="60"/>
      <w:jc w:val="center"/>
    </w:pPr>
    <w:rPr>
      <w:rFonts w:ascii="Calibri" w:eastAsia="Calibri" w:hAnsi="Calibri" w:cs="Calibri"/>
      <w:b/>
      <w:bCs/>
      <w:color w:val="171717"/>
      <w:sz w:val="28"/>
      <w:szCs w:val="28"/>
      <w:lang w:val="bs-Latn-BA" w:eastAsia="bs-Latn-BA"/>
    </w:rPr>
  </w:style>
  <w:style w:type="character" w:styleId="FootnoteReference">
    <w:name w:val="footnote reference"/>
    <w:semiHidden/>
    <w:unhideWhenUsed/>
    <w:rsid w:val="002054B0"/>
    <w:rPr>
      <w:vertAlign w:val="superscript"/>
    </w:rPr>
  </w:style>
  <w:style w:type="character" w:customStyle="1" w:styleId="Heading2Char">
    <w:name w:val="Heading 2 Char"/>
    <w:basedOn w:val="DefaultParagraphFont"/>
    <w:link w:val="Heading2"/>
    <w:uiPriority w:val="9"/>
    <w:rsid w:val="002054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334CE"/>
    <w:pPr>
      <w:spacing w:after="160" w:line="259" w:lineRule="auto"/>
      <w:ind w:left="720"/>
      <w:contextualSpacing/>
    </w:pPr>
    <w:rPr>
      <w:rFonts w:ascii="Calibri" w:eastAsia="Calibri" w:hAnsi="Calibri" w:cs="Times New Roman"/>
      <w:lang w:val="bs-Latn-BA"/>
    </w:rPr>
  </w:style>
  <w:style w:type="paragraph" w:customStyle="1" w:styleId="Style">
    <w:name w:val="Style"/>
    <w:rsid w:val="00C05725"/>
    <w:pPr>
      <w:widowControl w:val="0"/>
      <w:autoSpaceDE w:val="0"/>
      <w:autoSpaceDN w:val="0"/>
      <w:adjustRightInd w:val="0"/>
      <w:spacing w:after="0" w:line="240" w:lineRule="auto"/>
    </w:pPr>
    <w:rPr>
      <w:rFonts w:ascii="Arial" w:eastAsia="Times New Roman" w:hAnsi="Arial" w:cs="Arial"/>
      <w:sz w:val="24"/>
      <w:szCs w:val="24"/>
      <w:lang w:val="bs-Latn-BA" w:eastAsia="bs-Latn-BA"/>
    </w:rPr>
  </w:style>
  <w:style w:type="character" w:customStyle="1" w:styleId="Heading1Char">
    <w:name w:val="Heading 1 Char"/>
    <w:basedOn w:val="DefaultParagraphFont"/>
    <w:link w:val="Heading1"/>
    <w:uiPriority w:val="9"/>
    <w:rsid w:val="004424BB"/>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nhideWhenUsed/>
    <w:rsid w:val="004424BB"/>
    <w:pPr>
      <w:spacing w:after="120"/>
    </w:pPr>
    <w:rPr>
      <w:rFonts w:ascii="Arial" w:eastAsia="Times New Roman" w:hAnsi="Arial" w:cs="Times New Roman"/>
      <w:szCs w:val="24"/>
      <w:lang w:val="hr-HR"/>
    </w:rPr>
  </w:style>
  <w:style w:type="character" w:customStyle="1" w:styleId="BodyTextChar">
    <w:name w:val="Body Text Char"/>
    <w:basedOn w:val="DefaultParagraphFont"/>
    <w:link w:val="BodyText"/>
    <w:rsid w:val="004424BB"/>
    <w:rPr>
      <w:rFonts w:ascii="Arial" w:eastAsia="Times New Roman" w:hAnsi="Arial" w:cs="Times New Roman"/>
      <w:szCs w:val="24"/>
      <w:lang w:val="hr-HR"/>
    </w:rPr>
  </w:style>
  <w:style w:type="paragraph" w:customStyle="1" w:styleId="Syle2">
    <w:name w:val="Syle2"/>
    <w:basedOn w:val="Normal"/>
    <w:rsid w:val="004424BB"/>
    <w:rPr>
      <w:rFonts w:ascii="Arial" w:eastAsia="Times New Roman" w:hAnsi="Arial" w:cs="Times New Roman"/>
      <w:szCs w:val="24"/>
    </w:rPr>
  </w:style>
  <w:style w:type="character" w:customStyle="1" w:styleId="Heading8Char">
    <w:name w:val="Heading 8 Char"/>
    <w:basedOn w:val="DefaultParagraphFont"/>
    <w:link w:val="Heading8"/>
    <w:uiPriority w:val="9"/>
    <w:semiHidden/>
    <w:rsid w:val="00F35541"/>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F35541"/>
    <w:pPr>
      <w:spacing w:after="0" w:line="240" w:lineRule="auto"/>
    </w:pPr>
    <w:rPr>
      <w:lang w:val="bs-Latn-BA"/>
    </w:rPr>
  </w:style>
  <w:style w:type="paragraph" w:customStyle="1" w:styleId="p2">
    <w:name w:val="p2"/>
    <w:basedOn w:val="Normal"/>
    <w:rsid w:val="00F35541"/>
    <w:pPr>
      <w:tabs>
        <w:tab w:val="left" w:pos="204"/>
      </w:tabs>
      <w:adjustRightInd w:val="0"/>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8842A1"/>
    <w:rPr>
      <w:color w:val="0000FF" w:themeColor="hyperlink"/>
      <w:u w:val="single"/>
    </w:rPr>
  </w:style>
  <w:style w:type="paragraph" w:customStyle="1" w:styleId="Default">
    <w:name w:val="Default"/>
    <w:rsid w:val="00266391"/>
    <w:pPr>
      <w:autoSpaceDE w:val="0"/>
      <w:autoSpaceDN w:val="0"/>
      <w:adjustRightInd w:val="0"/>
      <w:spacing w:after="0" w:line="240" w:lineRule="auto"/>
    </w:pPr>
    <w:rPr>
      <w:rFonts w:ascii="Times New Roman" w:hAnsi="Times New Roman" w:cs="Times New Roman"/>
      <w:color w:val="000000"/>
      <w:sz w:val="24"/>
      <w:szCs w:val="24"/>
      <w:lang w:val="bs-Latn-BA"/>
    </w:rPr>
  </w:style>
  <w:style w:type="character" w:styleId="CommentReference">
    <w:name w:val="annotation reference"/>
    <w:basedOn w:val="DefaultParagraphFont"/>
    <w:uiPriority w:val="99"/>
    <w:semiHidden/>
    <w:unhideWhenUsed/>
    <w:rsid w:val="008768B4"/>
    <w:rPr>
      <w:sz w:val="16"/>
      <w:szCs w:val="16"/>
    </w:rPr>
  </w:style>
  <w:style w:type="paragraph" w:styleId="CommentText">
    <w:name w:val="annotation text"/>
    <w:basedOn w:val="Normal"/>
    <w:link w:val="CommentTextChar"/>
    <w:uiPriority w:val="99"/>
    <w:semiHidden/>
    <w:unhideWhenUsed/>
    <w:rsid w:val="008768B4"/>
    <w:rPr>
      <w:sz w:val="20"/>
      <w:szCs w:val="20"/>
    </w:rPr>
  </w:style>
  <w:style w:type="character" w:customStyle="1" w:styleId="CommentTextChar">
    <w:name w:val="Comment Text Char"/>
    <w:basedOn w:val="DefaultParagraphFont"/>
    <w:link w:val="CommentText"/>
    <w:uiPriority w:val="99"/>
    <w:semiHidden/>
    <w:rsid w:val="008768B4"/>
    <w:rPr>
      <w:sz w:val="20"/>
      <w:szCs w:val="20"/>
    </w:rPr>
  </w:style>
  <w:style w:type="table" w:styleId="TableGrid">
    <w:name w:val="Table Grid"/>
    <w:basedOn w:val="TableNormal"/>
    <w:uiPriority w:val="59"/>
    <w:rsid w:val="005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8119">
      <w:bodyDiv w:val="1"/>
      <w:marLeft w:val="0"/>
      <w:marRight w:val="0"/>
      <w:marTop w:val="0"/>
      <w:marBottom w:val="0"/>
      <w:divBdr>
        <w:top w:val="none" w:sz="0" w:space="0" w:color="auto"/>
        <w:left w:val="none" w:sz="0" w:space="0" w:color="auto"/>
        <w:bottom w:val="none" w:sz="0" w:space="0" w:color="auto"/>
        <w:right w:val="none" w:sz="0" w:space="0" w:color="auto"/>
      </w:divBdr>
    </w:div>
    <w:div w:id="198519342">
      <w:bodyDiv w:val="1"/>
      <w:marLeft w:val="0"/>
      <w:marRight w:val="0"/>
      <w:marTop w:val="0"/>
      <w:marBottom w:val="0"/>
      <w:divBdr>
        <w:top w:val="none" w:sz="0" w:space="0" w:color="auto"/>
        <w:left w:val="none" w:sz="0" w:space="0" w:color="auto"/>
        <w:bottom w:val="none" w:sz="0" w:space="0" w:color="auto"/>
        <w:right w:val="none" w:sz="0" w:space="0" w:color="auto"/>
      </w:divBdr>
    </w:div>
    <w:div w:id="325204936">
      <w:bodyDiv w:val="1"/>
      <w:marLeft w:val="0"/>
      <w:marRight w:val="0"/>
      <w:marTop w:val="0"/>
      <w:marBottom w:val="0"/>
      <w:divBdr>
        <w:top w:val="none" w:sz="0" w:space="0" w:color="auto"/>
        <w:left w:val="none" w:sz="0" w:space="0" w:color="auto"/>
        <w:bottom w:val="none" w:sz="0" w:space="0" w:color="auto"/>
        <w:right w:val="none" w:sz="0" w:space="0" w:color="auto"/>
      </w:divBdr>
    </w:div>
    <w:div w:id="483397089">
      <w:bodyDiv w:val="1"/>
      <w:marLeft w:val="0"/>
      <w:marRight w:val="0"/>
      <w:marTop w:val="0"/>
      <w:marBottom w:val="0"/>
      <w:divBdr>
        <w:top w:val="none" w:sz="0" w:space="0" w:color="auto"/>
        <w:left w:val="none" w:sz="0" w:space="0" w:color="auto"/>
        <w:bottom w:val="none" w:sz="0" w:space="0" w:color="auto"/>
        <w:right w:val="none" w:sz="0" w:space="0" w:color="auto"/>
      </w:divBdr>
    </w:div>
    <w:div w:id="594292854">
      <w:bodyDiv w:val="1"/>
      <w:marLeft w:val="0"/>
      <w:marRight w:val="0"/>
      <w:marTop w:val="0"/>
      <w:marBottom w:val="0"/>
      <w:divBdr>
        <w:top w:val="none" w:sz="0" w:space="0" w:color="auto"/>
        <w:left w:val="none" w:sz="0" w:space="0" w:color="auto"/>
        <w:bottom w:val="none" w:sz="0" w:space="0" w:color="auto"/>
        <w:right w:val="none" w:sz="0" w:space="0" w:color="auto"/>
      </w:divBdr>
    </w:div>
    <w:div w:id="662658632">
      <w:bodyDiv w:val="1"/>
      <w:marLeft w:val="0"/>
      <w:marRight w:val="0"/>
      <w:marTop w:val="0"/>
      <w:marBottom w:val="0"/>
      <w:divBdr>
        <w:top w:val="none" w:sz="0" w:space="0" w:color="auto"/>
        <w:left w:val="none" w:sz="0" w:space="0" w:color="auto"/>
        <w:bottom w:val="none" w:sz="0" w:space="0" w:color="auto"/>
        <w:right w:val="none" w:sz="0" w:space="0" w:color="auto"/>
      </w:divBdr>
    </w:div>
    <w:div w:id="712071512">
      <w:bodyDiv w:val="1"/>
      <w:marLeft w:val="0"/>
      <w:marRight w:val="0"/>
      <w:marTop w:val="0"/>
      <w:marBottom w:val="0"/>
      <w:divBdr>
        <w:top w:val="none" w:sz="0" w:space="0" w:color="auto"/>
        <w:left w:val="none" w:sz="0" w:space="0" w:color="auto"/>
        <w:bottom w:val="none" w:sz="0" w:space="0" w:color="auto"/>
        <w:right w:val="none" w:sz="0" w:space="0" w:color="auto"/>
      </w:divBdr>
    </w:div>
    <w:div w:id="950934904">
      <w:bodyDiv w:val="1"/>
      <w:marLeft w:val="0"/>
      <w:marRight w:val="0"/>
      <w:marTop w:val="0"/>
      <w:marBottom w:val="0"/>
      <w:divBdr>
        <w:top w:val="none" w:sz="0" w:space="0" w:color="auto"/>
        <w:left w:val="none" w:sz="0" w:space="0" w:color="auto"/>
        <w:bottom w:val="none" w:sz="0" w:space="0" w:color="auto"/>
        <w:right w:val="none" w:sz="0" w:space="0" w:color="auto"/>
      </w:divBdr>
    </w:div>
    <w:div w:id="984626832">
      <w:bodyDiv w:val="1"/>
      <w:marLeft w:val="0"/>
      <w:marRight w:val="0"/>
      <w:marTop w:val="0"/>
      <w:marBottom w:val="0"/>
      <w:divBdr>
        <w:top w:val="none" w:sz="0" w:space="0" w:color="auto"/>
        <w:left w:val="none" w:sz="0" w:space="0" w:color="auto"/>
        <w:bottom w:val="none" w:sz="0" w:space="0" w:color="auto"/>
        <w:right w:val="none" w:sz="0" w:space="0" w:color="auto"/>
      </w:divBdr>
    </w:div>
    <w:div w:id="1051920806">
      <w:bodyDiv w:val="1"/>
      <w:marLeft w:val="0"/>
      <w:marRight w:val="0"/>
      <w:marTop w:val="0"/>
      <w:marBottom w:val="0"/>
      <w:divBdr>
        <w:top w:val="none" w:sz="0" w:space="0" w:color="auto"/>
        <w:left w:val="none" w:sz="0" w:space="0" w:color="auto"/>
        <w:bottom w:val="none" w:sz="0" w:space="0" w:color="auto"/>
        <w:right w:val="none" w:sz="0" w:space="0" w:color="auto"/>
      </w:divBdr>
    </w:div>
    <w:div w:id="1091781962">
      <w:bodyDiv w:val="1"/>
      <w:marLeft w:val="0"/>
      <w:marRight w:val="0"/>
      <w:marTop w:val="0"/>
      <w:marBottom w:val="0"/>
      <w:divBdr>
        <w:top w:val="none" w:sz="0" w:space="0" w:color="auto"/>
        <w:left w:val="none" w:sz="0" w:space="0" w:color="auto"/>
        <w:bottom w:val="none" w:sz="0" w:space="0" w:color="auto"/>
        <w:right w:val="none" w:sz="0" w:space="0" w:color="auto"/>
      </w:divBdr>
    </w:div>
    <w:div w:id="1102652998">
      <w:bodyDiv w:val="1"/>
      <w:marLeft w:val="0"/>
      <w:marRight w:val="0"/>
      <w:marTop w:val="0"/>
      <w:marBottom w:val="0"/>
      <w:divBdr>
        <w:top w:val="none" w:sz="0" w:space="0" w:color="auto"/>
        <w:left w:val="none" w:sz="0" w:space="0" w:color="auto"/>
        <w:bottom w:val="none" w:sz="0" w:space="0" w:color="auto"/>
        <w:right w:val="none" w:sz="0" w:space="0" w:color="auto"/>
      </w:divBdr>
    </w:div>
    <w:div w:id="1249077185">
      <w:bodyDiv w:val="1"/>
      <w:marLeft w:val="0"/>
      <w:marRight w:val="0"/>
      <w:marTop w:val="0"/>
      <w:marBottom w:val="0"/>
      <w:divBdr>
        <w:top w:val="none" w:sz="0" w:space="0" w:color="auto"/>
        <w:left w:val="none" w:sz="0" w:space="0" w:color="auto"/>
        <w:bottom w:val="none" w:sz="0" w:space="0" w:color="auto"/>
        <w:right w:val="none" w:sz="0" w:space="0" w:color="auto"/>
      </w:divBdr>
    </w:div>
    <w:div w:id="1364866387">
      <w:bodyDiv w:val="1"/>
      <w:marLeft w:val="0"/>
      <w:marRight w:val="0"/>
      <w:marTop w:val="0"/>
      <w:marBottom w:val="0"/>
      <w:divBdr>
        <w:top w:val="none" w:sz="0" w:space="0" w:color="auto"/>
        <w:left w:val="none" w:sz="0" w:space="0" w:color="auto"/>
        <w:bottom w:val="none" w:sz="0" w:space="0" w:color="auto"/>
        <w:right w:val="none" w:sz="0" w:space="0" w:color="auto"/>
      </w:divBdr>
    </w:div>
    <w:div w:id="1369793773">
      <w:bodyDiv w:val="1"/>
      <w:marLeft w:val="0"/>
      <w:marRight w:val="0"/>
      <w:marTop w:val="0"/>
      <w:marBottom w:val="0"/>
      <w:divBdr>
        <w:top w:val="none" w:sz="0" w:space="0" w:color="auto"/>
        <w:left w:val="none" w:sz="0" w:space="0" w:color="auto"/>
        <w:bottom w:val="none" w:sz="0" w:space="0" w:color="auto"/>
        <w:right w:val="none" w:sz="0" w:space="0" w:color="auto"/>
      </w:divBdr>
    </w:div>
    <w:div w:id="1374380511">
      <w:bodyDiv w:val="1"/>
      <w:marLeft w:val="0"/>
      <w:marRight w:val="0"/>
      <w:marTop w:val="0"/>
      <w:marBottom w:val="0"/>
      <w:divBdr>
        <w:top w:val="none" w:sz="0" w:space="0" w:color="auto"/>
        <w:left w:val="none" w:sz="0" w:space="0" w:color="auto"/>
        <w:bottom w:val="none" w:sz="0" w:space="0" w:color="auto"/>
        <w:right w:val="none" w:sz="0" w:space="0" w:color="auto"/>
      </w:divBdr>
    </w:div>
    <w:div w:id="1465850676">
      <w:bodyDiv w:val="1"/>
      <w:marLeft w:val="0"/>
      <w:marRight w:val="0"/>
      <w:marTop w:val="0"/>
      <w:marBottom w:val="0"/>
      <w:divBdr>
        <w:top w:val="none" w:sz="0" w:space="0" w:color="auto"/>
        <w:left w:val="none" w:sz="0" w:space="0" w:color="auto"/>
        <w:bottom w:val="none" w:sz="0" w:space="0" w:color="auto"/>
        <w:right w:val="none" w:sz="0" w:space="0" w:color="auto"/>
      </w:divBdr>
    </w:div>
    <w:div w:id="1538352673">
      <w:bodyDiv w:val="1"/>
      <w:marLeft w:val="0"/>
      <w:marRight w:val="0"/>
      <w:marTop w:val="0"/>
      <w:marBottom w:val="0"/>
      <w:divBdr>
        <w:top w:val="none" w:sz="0" w:space="0" w:color="auto"/>
        <w:left w:val="none" w:sz="0" w:space="0" w:color="auto"/>
        <w:bottom w:val="none" w:sz="0" w:space="0" w:color="auto"/>
        <w:right w:val="none" w:sz="0" w:space="0" w:color="auto"/>
      </w:divBdr>
    </w:div>
    <w:div w:id="1580942788">
      <w:bodyDiv w:val="1"/>
      <w:marLeft w:val="0"/>
      <w:marRight w:val="0"/>
      <w:marTop w:val="0"/>
      <w:marBottom w:val="0"/>
      <w:divBdr>
        <w:top w:val="none" w:sz="0" w:space="0" w:color="auto"/>
        <w:left w:val="none" w:sz="0" w:space="0" w:color="auto"/>
        <w:bottom w:val="none" w:sz="0" w:space="0" w:color="auto"/>
        <w:right w:val="none" w:sz="0" w:space="0" w:color="auto"/>
      </w:divBdr>
    </w:div>
    <w:div w:id="1666544255">
      <w:bodyDiv w:val="1"/>
      <w:marLeft w:val="0"/>
      <w:marRight w:val="0"/>
      <w:marTop w:val="0"/>
      <w:marBottom w:val="0"/>
      <w:divBdr>
        <w:top w:val="none" w:sz="0" w:space="0" w:color="auto"/>
        <w:left w:val="none" w:sz="0" w:space="0" w:color="auto"/>
        <w:bottom w:val="none" w:sz="0" w:space="0" w:color="auto"/>
        <w:right w:val="none" w:sz="0" w:space="0" w:color="auto"/>
      </w:divBdr>
    </w:div>
    <w:div w:id="1704790994">
      <w:bodyDiv w:val="1"/>
      <w:marLeft w:val="0"/>
      <w:marRight w:val="0"/>
      <w:marTop w:val="0"/>
      <w:marBottom w:val="0"/>
      <w:divBdr>
        <w:top w:val="none" w:sz="0" w:space="0" w:color="auto"/>
        <w:left w:val="none" w:sz="0" w:space="0" w:color="auto"/>
        <w:bottom w:val="none" w:sz="0" w:space="0" w:color="auto"/>
        <w:right w:val="none" w:sz="0" w:space="0" w:color="auto"/>
      </w:divBdr>
    </w:div>
    <w:div w:id="1709137938">
      <w:bodyDiv w:val="1"/>
      <w:marLeft w:val="0"/>
      <w:marRight w:val="0"/>
      <w:marTop w:val="0"/>
      <w:marBottom w:val="0"/>
      <w:divBdr>
        <w:top w:val="none" w:sz="0" w:space="0" w:color="auto"/>
        <w:left w:val="none" w:sz="0" w:space="0" w:color="auto"/>
        <w:bottom w:val="none" w:sz="0" w:space="0" w:color="auto"/>
        <w:right w:val="none" w:sz="0" w:space="0" w:color="auto"/>
      </w:divBdr>
    </w:div>
    <w:div w:id="1752433671">
      <w:bodyDiv w:val="1"/>
      <w:marLeft w:val="0"/>
      <w:marRight w:val="0"/>
      <w:marTop w:val="0"/>
      <w:marBottom w:val="0"/>
      <w:divBdr>
        <w:top w:val="none" w:sz="0" w:space="0" w:color="auto"/>
        <w:left w:val="none" w:sz="0" w:space="0" w:color="auto"/>
        <w:bottom w:val="none" w:sz="0" w:space="0" w:color="auto"/>
        <w:right w:val="none" w:sz="0" w:space="0" w:color="auto"/>
      </w:divBdr>
    </w:div>
    <w:div w:id="1814717824">
      <w:bodyDiv w:val="1"/>
      <w:marLeft w:val="0"/>
      <w:marRight w:val="0"/>
      <w:marTop w:val="0"/>
      <w:marBottom w:val="0"/>
      <w:divBdr>
        <w:top w:val="none" w:sz="0" w:space="0" w:color="auto"/>
        <w:left w:val="none" w:sz="0" w:space="0" w:color="auto"/>
        <w:bottom w:val="none" w:sz="0" w:space="0" w:color="auto"/>
        <w:right w:val="none" w:sz="0" w:space="0" w:color="auto"/>
      </w:divBdr>
    </w:div>
    <w:div w:id="1853959458">
      <w:bodyDiv w:val="1"/>
      <w:marLeft w:val="0"/>
      <w:marRight w:val="0"/>
      <w:marTop w:val="0"/>
      <w:marBottom w:val="0"/>
      <w:divBdr>
        <w:top w:val="none" w:sz="0" w:space="0" w:color="auto"/>
        <w:left w:val="none" w:sz="0" w:space="0" w:color="auto"/>
        <w:bottom w:val="none" w:sz="0" w:space="0" w:color="auto"/>
        <w:right w:val="none" w:sz="0" w:space="0" w:color="auto"/>
      </w:divBdr>
    </w:div>
    <w:div w:id="2063170611">
      <w:bodyDiv w:val="1"/>
      <w:marLeft w:val="0"/>
      <w:marRight w:val="0"/>
      <w:marTop w:val="0"/>
      <w:marBottom w:val="0"/>
      <w:divBdr>
        <w:top w:val="none" w:sz="0" w:space="0" w:color="auto"/>
        <w:left w:val="none" w:sz="0" w:space="0" w:color="auto"/>
        <w:bottom w:val="none" w:sz="0" w:space="0" w:color="auto"/>
        <w:right w:val="none" w:sz="0" w:space="0" w:color="auto"/>
      </w:divBdr>
    </w:div>
    <w:div w:id="2078548194">
      <w:bodyDiv w:val="1"/>
      <w:marLeft w:val="0"/>
      <w:marRight w:val="0"/>
      <w:marTop w:val="0"/>
      <w:marBottom w:val="0"/>
      <w:divBdr>
        <w:top w:val="none" w:sz="0" w:space="0" w:color="auto"/>
        <w:left w:val="none" w:sz="0" w:space="0" w:color="auto"/>
        <w:bottom w:val="none" w:sz="0" w:space="0" w:color="auto"/>
        <w:right w:val="none" w:sz="0" w:space="0" w:color="auto"/>
      </w:divBdr>
    </w:div>
    <w:div w:id="20805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XmlMerge xmlns="http://XmlMerge.org">
  <Id>bb3d78f2-454f-47ca-beae-487f485d74d3</Id>
  <Name>ReportSchema</Name>
  <Schema>ReportSchema</Schema>
</XmlMerge>
</file>

<file path=customXml/itemProps1.xml><?xml version="1.0" encoding="utf-8"?>
<ds:datastoreItem xmlns:ds="http://schemas.openxmlformats.org/officeDocument/2006/customXml" ds:itemID="{0991E57B-F3CF-4735-8F10-9D68C9374485}">
  <ds:schemaRefs>
    <ds:schemaRef ds:uri="http://XmlMerge.or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dizajnstudiodali@hotmail.com</dc:creator>
  <cp:lastModifiedBy>User</cp:lastModifiedBy>
  <cp:revision>2</cp:revision>
  <cp:lastPrinted>2019-09-03T06:24:00Z</cp:lastPrinted>
  <dcterms:created xsi:type="dcterms:W3CDTF">2020-04-04T05:51:00Z</dcterms:created>
  <dcterms:modified xsi:type="dcterms:W3CDTF">2020-04-04T05:51:00Z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ame">
    <vt:lpwstr>ECTS DOBRA KONTROLNO-LABORATORIJSKA PRAKSA -prevod na engleski jezik.docx</vt:lpwstr>
  </property>
  <property fmtid="{D5CDD505-2E9C-101B-9397-08002B2CF9AE}" pid="3" name="reportType">
    <vt:lpwstr>COMP</vt:lpwstr>
  </property>
</Properties>
</file>