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85"/>
        <w:gridCol w:w="134"/>
        <w:gridCol w:w="2003"/>
        <w:gridCol w:w="2209"/>
        <w:gridCol w:w="2230"/>
      </w:tblGrid>
      <w:tr w:rsidR="00AC2ED5" w:rsidRPr="00E34BA1" w14:paraId="3B1156AC" w14:textId="77777777" w:rsidTr="0061661E">
        <w:trPr>
          <w:trHeight w:val="340"/>
        </w:trPr>
        <w:tc>
          <w:tcPr>
            <w:tcW w:w="2657" w:type="dxa"/>
            <w:gridSpan w:val="2"/>
            <w:vAlign w:val="center"/>
          </w:tcPr>
          <w:p w14:paraId="1AA642DE" w14:textId="77777777" w:rsidR="00AC2ED5" w:rsidRPr="00E34BA1" w:rsidRDefault="00AC2ED5" w:rsidP="0061661E">
            <w:pPr>
              <w:rPr>
                <w:rFonts w:asciiTheme="minorHAnsi" w:hAnsiTheme="minorHAnsi" w:cstheme="minorHAnsi"/>
                <w:noProof/>
                <w:lang w:val="bs-Latn-BA"/>
              </w:rPr>
            </w:pPr>
            <w:bookmarkStart w:id="0" w:name="_GoBack"/>
            <w:bookmarkEnd w:id="0"/>
            <w:r w:rsidRPr="00E34BA1">
              <w:rPr>
                <w:rFonts w:asciiTheme="minorHAnsi" w:hAnsiTheme="minorHAnsi" w:cstheme="minorHAnsi"/>
                <w:noProof/>
                <w:lang w:val="bs-Latn-BA"/>
              </w:rPr>
              <w:t>Code: FFS33</w:t>
            </w:r>
          </w:p>
        </w:tc>
        <w:tc>
          <w:tcPr>
            <w:tcW w:w="6585" w:type="dxa"/>
            <w:gridSpan w:val="3"/>
            <w:vAlign w:val="center"/>
          </w:tcPr>
          <w:p w14:paraId="77600E4B" w14:textId="3E5D805A" w:rsidR="00AC2ED5" w:rsidRPr="00E34BA1" w:rsidRDefault="00AC2ED5" w:rsidP="0061661E">
            <w:pPr>
              <w:rPr>
                <w:rFonts w:asciiTheme="minorHAnsi" w:hAnsiTheme="minorHAnsi" w:cstheme="minorHAnsi"/>
                <w:b/>
                <w:noProof/>
                <w:lang w:val="bs-Latn-BA"/>
              </w:rPr>
            </w:pPr>
            <w:r w:rsidRPr="00E34BA1">
              <w:rPr>
                <w:rFonts w:asciiTheme="minorHAnsi" w:hAnsiTheme="minorHAnsi" w:cstheme="minorHAnsi"/>
                <w:b/>
                <w:noProof/>
                <w:lang w:val="bs-Latn-BA"/>
              </w:rPr>
              <w:t>Name</w:t>
            </w:r>
            <w:r w:rsidR="00F063E8" w:rsidRPr="00E34BA1">
              <w:rPr>
                <w:rFonts w:asciiTheme="minorHAnsi" w:hAnsiTheme="minorHAnsi" w:cstheme="minorHAnsi"/>
                <w:b/>
                <w:noProof/>
                <w:lang w:val="bs-Latn-BA"/>
              </w:rPr>
              <w:t xml:space="preserve"> of the course</w:t>
            </w:r>
            <w:r w:rsidRPr="00E34BA1">
              <w:rPr>
                <w:rFonts w:asciiTheme="minorHAnsi" w:hAnsiTheme="minorHAnsi" w:cstheme="minorHAnsi"/>
                <w:b/>
                <w:noProof/>
                <w:lang w:val="bs-Latn-BA"/>
              </w:rPr>
              <w:t xml:space="preserve">: </w:t>
            </w:r>
            <w:r w:rsidR="00F063E8" w:rsidRPr="00E34BA1">
              <w:rPr>
                <w:rFonts w:asciiTheme="minorHAnsi" w:hAnsiTheme="minorHAnsi" w:cstheme="minorHAnsi"/>
                <w:b/>
                <w:noProof/>
                <w:lang w:val="bs-Latn-BA"/>
              </w:rPr>
              <w:t>QUALITY CONTROL OF  MEDICINES 1</w:t>
            </w:r>
          </w:p>
        </w:tc>
      </w:tr>
      <w:tr w:rsidR="00AC2ED5" w:rsidRPr="00E34BA1" w14:paraId="6747962F" w14:textId="77777777" w:rsidTr="0061661E">
        <w:tc>
          <w:tcPr>
            <w:tcW w:w="2657" w:type="dxa"/>
            <w:gridSpan w:val="2"/>
          </w:tcPr>
          <w:p w14:paraId="2336CF0A" w14:textId="77777777"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Level: Integrated study</w:t>
            </w:r>
          </w:p>
        </w:tc>
        <w:tc>
          <w:tcPr>
            <w:tcW w:w="2060" w:type="dxa"/>
          </w:tcPr>
          <w:p w14:paraId="08B18236" w14:textId="77777777"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Year: The third (III)</w:t>
            </w:r>
          </w:p>
        </w:tc>
        <w:tc>
          <w:tcPr>
            <w:tcW w:w="2256" w:type="dxa"/>
          </w:tcPr>
          <w:p w14:paraId="1CDD0159" w14:textId="77777777"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Semester: Fifth (V)</w:t>
            </w:r>
          </w:p>
        </w:tc>
        <w:tc>
          <w:tcPr>
            <w:tcW w:w="2269" w:type="dxa"/>
          </w:tcPr>
          <w:p w14:paraId="658981DB" w14:textId="77777777"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ECTS Credits: 8 (eight)</w:t>
            </w:r>
          </w:p>
        </w:tc>
      </w:tr>
      <w:tr w:rsidR="00AC2ED5" w:rsidRPr="00E34BA1" w14:paraId="622A219F" w14:textId="77777777" w:rsidTr="0061661E">
        <w:tc>
          <w:tcPr>
            <w:tcW w:w="2657" w:type="dxa"/>
            <w:gridSpan w:val="2"/>
          </w:tcPr>
          <w:p w14:paraId="40596AEE" w14:textId="37ECC826"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 xml:space="preserve">Status: </w:t>
            </w:r>
            <w:r w:rsidR="00E34BA1" w:rsidRPr="00E34BA1">
              <w:rPr>
                <w:rFonts w:asciiTheme="minorHAnsi" w:eastAsia="Times New Roman" w:hAnsiTheme="minorHAnsi" w:cstheme="minorHAnsi"/>
                <w:bCs/>
                <w:lang w:eastAsia="hr-HR"/>
              </w:rPr>
              <w:t>Compulsory</w:t>
            </w:r>
          </w:p>
        </w:tc>
        <w:tc>
          <w:tcPr>
            <w:tcW w:w="4316" w:type="dxa"/>
            <w:gridSpan w:val="2"/>
          </w:tcPr>
          <w:p w14:paraId="41680ED8" w14:textId="5463045B"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 xml:space="preserve">Number of hours </w:t>
            </w:r>
            <w:r w:rsidR="008E2F83" w:rsidRPr="00E34BA1">
              <w:rPr>
                <w:rFonts w:asciiTheme="minorHAnsi" w:hAnsiTheme="minorHAnsi" w:cstheme="minorHAnsi"/>
                <w:noProof/>
                <w:lang w:val="bs-Latn-BA"/>
              </w:rPr>
              <w:t>per</w:t>
            </w:r>
            <w:r w:rsidRPr="00E34BA1">
              <w:rPr>
                <w:rFonts w:asciiTheme="minorHAnsi" w:hAnsiTheme="minorHAnsi" w:cstheme="minorHAnsi"/>
                <w:noProof/>
                <w:lang w:val="bs-Latn-BA"/>
              </w:rPr>
              <w:t xml:space="preserve"> week: </w:t>
            </w:r>
          </w:p>
          <w:p w14:paraId="500E3AE7" w14:textId="206EB1DE" w:rsidR="00AC2ED5" w:rsidRPr="00E34BA1" w:rsidRDefault="00500626" w:rsidP="0061661E">
            <w:pPr>
              <w:rPr>
                <w:rFonts w:asciiTheme="minorHAnsi" w:hAnsiTheme="minorHAnsi" w:cstheme="minorHAnsi"/>
                <w:noProof/>
                <w:lang w:val="bs-Latn-BA"/>
              </w:rPr>
            </w:pPr>
            <w:r w:rsidRPr="00E34BA1">
              <w:rPr>
                <w:rFonts w:asciiTheme="minorHAnsi" w:hAnsiTheme="minorHAnsi" w:cstheme="minorHAnsi"/>
                <w:noProof/>
                <w:lang w:val="bs-Latn-BA"/>
              </w:rPr>
              <w:t>Lectures</w:t>
            </w:r>
            <w:r w:rsidR="00AC2ED5" w:rsidRPr="00E34BA1">
              <w:rPr>
                <w:rFonts w:asciiTheme="minorHAnsi" w:hAnsiTheme="minorHAnsi" w:cstheme="minorHAnsi"/>
                <w:noProof/>
                <w:lang w:val="bs-Latn-BA"/>
              </w:rPr>
              <w:t xml:space="preserve"> (</w:t>
            </w:r>
            <w:r w:rsidRPr="00E34BA1">
              <w:rPr>
                <w:rFonts w:asciiTheme="minorHAnsi" w:hAnsiTheme="minorHAnsi" w:cstheme="minorHAnsi"/>
                <w:noProof/>
                <w:lang w:val="bs-Latn-BA"/>
              </w:rPr>
              <w:t>L</w:t>
            </w:r>
            <w:r w:rsidR="00AC2ED5" w:rsidRPr="00E34BA1">
              <w:rPr>
                <w:rFonts w:asciiTheme="minorHAnsi" w:hAnsiTheme="minorHAnsi" w:cstheme="minorHAnsi"/>
                <w:noProof/>
                <w:lang w:val="bs-Latn-BA"/>
              </w:rPr>
              <w:t>): 3 (three) hours</w:t>
            </w:r>
          </w:p>
          <w:p w14:paraId="4CF67FDE" w14:textId="408C2C49" w:rsidR="00AC2ED5" w:rsidRPr="00E34BA1" w:rsidRDefault="00500626" w:rsidP="0061661E">
            <w:pPr>
              <w:rPr>
                <w:rFonts w:asciiTheme="minorHAnsi" w:hAnsiTheme="minorHAnsi" w:cstheme="minorHAnsi"/>
                <w:noProof/>
                <w:lang w:val="bs-Latn-BA"/>
              </w:rPr>
            </w:pPr>
            <w:r w:rsidRPr="00E34BA1">
              <w:rPr>
                <w:rFonts w:asciiTheme="minorHAnsi" w:hAnsiTheme="minorHAnsi" w:cstheme="minorHAnsi"/>
                <w:bCs/>
                <w:noProof/>
              </w:rPr>
              <w:t>Laboratory excersies</w:t>
            </w:r>
            <w:r w:rsidRPr="00E34BA1">
              <w:rPr>
                <w:rFonts w:asciiTheme="minorHAnsi" w:hAnsiTheme="minorHAnsi" w:cstheme="minorHAnsi"/>
                <w:noProof/>
                <w:lang w:val="bs-Latn-BA"/>
              </w:rPr>
              <w:t xml:space="preserve"> </w:t>
            </w:r>
            <w:r w:rsidR="00AC2ED5" w:rsidRPr="00E34BA1">
              <w:rPr>
                <w:rFonts w:asciiTheme="minorHAnsi" w:hAnsiTheme="minorHAnsi" w:cstheme="minorHAnsi"/>
                <w:noProof/>
                <w:lang w:val="bs-Latn-BA"/>
              </w:rPr>
              <w:t>(</w:t>
            </w:r>
            <w:r w:rsidRPr="00E34BA1">
              <w:rPr>
                <w:rFonts w:asciiTheme="minorHAnsi" w:hAnsiTheme="minorHAnsi" w:cstheme="minorHAnsi"/>
                <w:noProof/>
                <w:lang w:val="bs-Latn-BA"/>
              </w:rPr>
              <w:t>LE</w:t>
            </w:r>
            <w:r w:rsidR="00AC2ED5" w:rsidRPr="00E34BA1">
              <w:rPr>
                <w:rFonts w:asciiTheme="minorHAnsi" w:hAnsiTheme="minorHAnsi" w:cstheme="minorHAnsi"/>
                <w:noProof/>
                <w:lang w:val="bs-Latn-BA"/>
              </w:rPr>
              <w:t xml:space="preserve">): 4 (four) hours  </w:t>
            </w:r>
          </w:p>
        </w:tc>
        <w:tc>
          <w:tcPr>
            <w:tcW w:w="2269" w:type="dxa"/>
          </w:tcPr>
          <w:p w14:paraId="27943A39" w14:textId="77777777"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Total hours: 105</w:t>
            </w:r>
          </w:p>
          <w:p w14:paraId="7C8A56A0" w14:textId="77777777"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(T: 45; P: 60)</w:t>
            </w:r>
          </w:p>
        </w:tc>
      </w:tr>
      <w:tr w:rsidR="00AC2ED5" w:rsidRPr="00E34BA1" w14:paraId="11CE0399" w14:textId="77777777" w:rsidTr="0061661E">
        <w:tc>
          <w:tcPr>
            <w:tcW w:w="2657" w:type="dxa"/>
            <w:gridSpan w:val="2"/>
          </w:tcPr>
          <w:p w14:paraId="0558C761" w14:textId="77777777"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Teaching staff:</w:t>
            </w:r>
          </w:p>
        </w:tc>
        <w:tc>
          <w:tcPr>
            <w:tcW w:w="6585" w:type="dxa"/>
            <w:gridSpan w:val="3"/>
          </w:tcPr>
          <w:p w14:paraId="09550DA3" w14:textId="6A1889E6" w:rsidR="003858C4" w:rsidRPr="00E34BA1" w:rsidRDefault="001D74F2" w:rsidP="003858C4">
            <w:pPr>
              <w:pStyle w:val="Default"/>
              <w:rPr>
                <w:rFonts w:asciiTheme="minorHAnsi" w:hAnsiTheme="minorHAnsi" w:cstheme="minorHAnsi"/>
                <w:noProof/>
                <w:color w:val="auto"/>
                <w:sz w:val="22"/>
                <w:szCs w:val="22"/>
              </w:rPr>
            </w:pPr>
            <w:r w:rsidRPr="00E34BA1">
              <w:rPr>
                <w:rFonts w:asciiTheme="minorHAnsi" w:hAnsiTheme="minorHAnsi" w:cstheme="minorHAnsi"/>
                <w:noProof/>
                <w:color w:val="auto"/>
                <w:sz w:val="22"/>
                <w:szCs w:val="22"/>
              </w:rPr>
              <w:t>Full Professor</w:t>
            </w:r>
            <w:r w:rsidR="003858C4" w:rsidRPr="00E34BA1">
              <w:rPr>
                <w:rFonts w:asciiTheme="minorHAnsi" w:hAnsiTheme="minorHAnsi" w:cstheme="minorHAnsi"/>
                <w:noProof/>
                <w:color w:val="auto"/>
                <w:sz w:val="22"/>
                <w:szCs w:val="22"/>
              </w:rPr>
              <w:t xml:space="preserve"> Miroslav Šober</w:t>
            </w:r>
            <w:r w:rsidRPr="00E34BA1">
              <w:rPr>
                <w:rFonts w:asciiTheme="minorHAnsi" w:hAnsiTheme="minorHAnsi" w:cstheme="minorHAnsi"/>
                <w:noProof/>
                <w:color w:val="auto"/>
                <w:sz w:val="22"/>
                <w:szCs w:val="22"/>
              </w:rPr>
              <w:t>, PhD</w:t>
            </w:r>
            <w:r w:rsidR="003858C4" w:rsidRPr="00E34BA1">
              <w:rPr>
                <w:rFonts w:asciiTheme="minorHAnsi" w:hAnsiTheme="minorHAnsi" w:cstheme="minorHAnsi"/>
                <w:noProof/>
                <w:color w:val="auto"/>
                <w:sz w:val="22"/>
                <w:szCs w:val="22"/>
              </w:rPr>
              <w:t xml:space="preserve"> </w:t>
            </w:r>
          </w:p>
          <w:p w14:paraId="6046A1E4" w14:textId="4B26096F" w:rsidR="001D74F2" w:rsidRPr="00E34BA1" w:rsidRDefault="004044A5" w:rsidP="001D74F2">
            <w:pPr>
              <w:pStyle w:val="Default"/>
              <w:rPr>
                <w:rFonts w:asciiTheme="minorHAnsi" w:hAnsiTheme="minorHAnsi" w:cstheme="minorHAnsi"/>
                <w:noProof/>
                <w:color w:val="auto"/>
                <w:sz w:val="22"/>
                <w:szCs w:val="22"/>
              </w:rPr>
            </w:pPr>
            <w:r>
              <w:rPr>
                <w:rFonts w:asciiTheme="minorHAnsi" w:hAnsiTheme="minorHAnsi" w:cstheme="minorHAnsi"/>
                <w:noProof/>
                <w:color w:val="auto"/>
                <w:sz w:val="22"/>
                <w:szCs w:val="22"/>
              </w:rPr>
              <w:t>Associate</w:t>
            </w:r>
            <w:r w:rsidR="002E3DC7" w:rsidRPr="00E34BA1">
              <w:rPr>
                <w:rFonts w:asciiTheme="minorHAnsi" w:hAnsiTheme="minorHAnsi" w:cstheme="minorHAnsi"/>
                <w:noProof/>
                <w:color w:val="auto"/>
                <w:sz w:val="22"/>
                <w:szCs w:val="22"/>
              </w:rPr>
              <w:t xml:space="preserve"> </w:t>
            </w:r>
            <w:r w:rsidR="00560505" w:rsidRPr="00E34BA1">
              <w:rPr>
                <w:rFonts w:asciiTheme="minorHAnsi" w:hAnsiTheme="minorHAnsi" w:cstheme="minorHAnsi"/>
                <w:noProof/>
                <w:color w:val="auto"/>
                <w:sz w:val="22"/>
                <w:szCs w:val="22"/>
              </w:rPr>
              <w:t>P</w:t>
            </w:r>
            <w:r>
              <w:rPr>
                <w:rFonts w:asciiTheme="minorHAnsi" w:hAnsiTheme="minorHAnsi" w:cstheme="minorHAnsi"/>
                <w:noProof/>
                <w:color w:val="auto"/>
                <w:sz w:val="22"/>
                <w:szCs w:val="22"/>
              </w:rPr>
              <w:t>rofessor Belma Imamović</w:t>
            </w:r>
          </w:p>
          <w:p w14:paraId="25AFB43E" w14:textId="634987B4" w:rsidR="001D74F2" w:rsidRPr="00E34BA1" w:rsidRDefault="004044A5" w:rsidP="001D74F2">
            <w:pPr>
              <w:pStyle w:val="Default"/>
              <w:rPr>
                <w:rFonts w:asciiTheme="minorHAnsi" w:hAnsiTheme="minorHAnsi" w:cstheme="minorHAnsi"/>
                <w:noProof/>
                <w:color w:val="auto"/>
                <w:sz w:val="22"/>
                <w:szCs w:val="22"/>
              </w:rPr>
            </w:pPr>
            <w:r>
              <w:rPr>
                <w:rFonts w:asciiTheme="minorHAnsi" w:hAnsiTheme="minorHAnsi" w:cstheme="minorHAnsi"/>
                <w:noProof/>
                <w:color w:val="auto"/>
                <w:sz w:val="22"/>
                <w:szCs w:val="22"/>
              </w:rPr>
              <w:t>Associate</w:t>
            </w:r>
            <w:r w:rsidR="001D74F2" w:rsidRPr="00E34BA1">
              <w:rPr>
                <w:rFonts w:asciiTheme="minorHAnsi" w:hAnsiTheme="minorHAnsi" w:cstheme="minorHAnsi"/>
                <w:noProof/>
                <w:color w:val="auto"/>
                <w:sz w:val="22"/>
                <w:szCs w:val="22"/>
              </w:rPr>
              <w:t xml:space="preserve"> </w:t>
            </w:r>
            <w:r w:rsidR="00560505" w:rsidRPr="00E34BA1">
              <w:rPr>
                <w:rFonts w:asciiTheme="minorHAnsi" w:hAnsiTheme="minorHAnsi" w:cstheme="minorHAnsi"/>
                <w:noProof/>
                <w:color w:val="auto"/>
                <w:sz w:val="22"/>
                <w:szCs w:val="22"/>
              </w:rPr>
              <w:t>P</w:t>
            </w:r>
            <w:r w:rsidR="001D74F2" w:rsidRPr="00E34BA1">
              <w:rPr>
                <w:rFonts w:asciiTheme="minorHAnsi" w:hAnsiTheme="minorHAnsi" w:cstheme="minorHAnsi"/>
                <w:noProof/>
                <w:color w:val="auto"/>
                <w:sz w:val="22"/>
                <w:szCs w:val="22"/>
              </w:rPr>
              <w:t xml:space="preserve">rofessor Ervina Bečić, PhD </w:t>
            </w:r>
          </w:p>
          <w:p w14:paraId="296679F2" w14:textId="6862AA10" w:rsidR="00AC2ED5" w:rsidRDefault="00560505" w:rsidP="004044A5">
            <w:pPr>
              <w:pStyle w:val="Default"/>
              <w:rPr>
                <w:rFonts w:asciiTheme="minorHAnsi" w:hAnsiTheme="minorHAnsi" w:cstheme="minorHAnsi"/>
                <w:noProof/>
                <w:color w:val="auto"/>
                <w:sz w:val="22"/>
                <w:szCs w:val="22"/>
              </w:rPr>
            </w:pPr>
            <w:r w:rsidRPr="00E34BA1">
              <w:rPr>
                <w:rFonts w:asciiTheme="minorHAnsi" w:hAnsiTheme="minorHAnsi" w:cstheme="minorHAnsi"/>
                <w:noProof/>
                <w:color w:val="auto"/>
                <w:sz w:val="22"/>
                <w:szCs w:val="22"/>
              </w:rPr>
              <w:t>A</w:t>
            </w:r>
            <w:r w:rsidR="004044A5">
              <w:rPr>
                <w:rFonts w:asciiTheme="minorHAnsi" w:hAnsiTheme="minorHAnsi" w:cstheme="minorHAnsi"/>
                <w:noProof/>
                <w:color w:val="auto"/>
                <w:sz w:val="22"/>
                <w:szCs w:val="22"/>
              </w:rPr>
              <w:t>ssista</w:t>
            </w:r>
            <w:r w:rsidR="002E3DC7" w:rsidRPr="00E34BA1">
              <w:rPr>
                <w:rFonts w:asciiTheme="minorHAnsi" w:hAnsiTheme="minorHAnsi" w:cstheme="minorHAnsi"/>
                <w:noProof/>
                <w:color w:val="auto"/>
                <w:sz w:val="22"/>
                <w:szCs w:val="22"/>
              </w:rPr>
              <w:t>nt</w:t>
            </w:r>
            <w:r w:rsidR="00215FE7" w:rsidRPr="00E34BA1">
              <w:rPr>
                <w:rFonts w:asciiTheme="minorHAnsi" w:hAnsiTheme="minorHAnsi" w:cstheme="minorHAnsi"/>
                <w:noProof/>
                <w:color w:val="auto"/>
                <w:sz w:val="22"/>
                <w:szCs w:val="22"/>
              </w:rPr>
              <w:t xml:space="preserve"> </w:t>
            </w:r>
            <w:r w:rsidR="004044A5">
              <w:rPr>
                <w:rFonts w:asciiTheme="minorHAnsi" w:hAnsiTheme="minorHAnsi" w:cstheme="minorHAnsi"/>
                <w:noProof/>
                <w:color w:val="auto"/>
                <w:sz w:val="22"/>
                <w:szCs w:val="22"/>
              </w:rPr>
              <w:t xml:space="preserve">professor </w:t>
            </w:r>
            <w:r w:rsidR="001D74F2" w:rsidRPr="00E34BA1">
              <w:rPr>
                <w:rFonts w:asciiTheme="minorHAnsi" w:hAnsiTheme="minorHAnsi" w:cstheme="minorHAnsi"/>
                <w:noProof/>
                <w:color w:val="auto"/>
                <w:sz w:val="22"/>
                <w:szCs w:val="22"/>
              </w:rPr>
              <w:t xml:space="preserve">Mirza Dedić, </w:t>
            </w:r>
            <w:r w:rsidR="004044A5">
              <w:rPr>
                <w:rFonts w:asciiTheme="minorHAnsi" w:hAnsiTheme="minorHAnsi" w:cstheme="minorHAnsi"/>
                <w:noProof/>
                <w:color w:val="auto"/>
                <w:sz w:val="22"/>
                <w:szCs w:val="22"/>
              </w:rPr>
              <w:t>PhD</w:t>
            </w:r>
          </w:p>
          <w:p w14:paraId="2ECD3744" w14:textId="55A39C7A" w:rsidR="004044A5" w:rsidRPr="00E34BA1" w:rsidRDefault="004044A5" w:rsidP="004044A5">
            <w:pPr>
              <w:pStyle w:val="Default"/>
              <w:rPr>
                <w:rFonts w:asciiTheme="minorHAnsi" w:hAnsiTheme="minorHAnsi" w:cstheme="minorHAnsi"/>
                <w:noProof/>
                <w:color w:val="FF0000"/>
              </w:rPr>
            </w:pPr>
            <w:r>
              <w:rPr>
                <w:rFonts w:asciiTheme="minorHAnsi" w:hAnsiTheme="minorHAnsi" w:cstheme="minorHAnsi"/>
                <w:noProof/>
                <w:color w:val="auto"/>
                <w:sz w:val="22"/>
                <w:szCs w:val="22"/>
              </w:rPr>
              <w:t>Teaching assistant Armina Gičević, MPh</w:t>
            </w:r>
          </w:p>
        </w:tc>
      </w:tr>
      <w:tr w:rsidR="00AC2ED5" w:rsidRPr="00E34BA1" w14:paraId="604BE295" w14:textId="77777777" w:rsidTr="0061661E">
        <w:tc>
          <w:tcPr>
            <w:tcW w:w="2657" w:type="dxa"/>
            <w:gridSpan w:val="2"/>
            <w:vAlign w:val="center"/>
          </w:tcPr>
          <w:p w14:paraId="276CBA88" w14:textId="5B611347" w:rsidR="00AC2ED5" w:rsidRPr="00E34BA1" w:rsidRDefault="008E2F83" w:rsidP="008E2F83">
            <w:pPr>
              <w:rPr>
                <w:rFonts w:asciiTheme="minorHAnsi" w:hAnsiTheme="minorHAnsi" w:cstheme="minorHAnsi"/>
                <w:bCs/>
                <w:noProof/>
                <w:lang w:val="bs-Latn-BA"/>
              </w:rPr>
            </w:pPr>
            <w:r w:rsidRPr="00E34BA1">
              <w:rPr>
                <w:rFonts w:asciiTheme="minorHAnsi" w:hAnsiTheme="minorHAnsi" w:cstheme="minorHAnsi"/>
                <w:bCs/>
                <w:noProof/>
              </w:rPr>
              <w:t>Course objective</w:t>
            </w:r>
          </w:p>
        </w:tc>
        <w:tc>
          <w:tcPr>
            <w:tcW w:w="6585" w:type="dxa"/>
            <w:gridSpan w:val="3"/>
          </w:tcPr>
          <w:p w14:paraId="6358CA0B" w14:textId="594D58EC" w:rsidR="00AC2ED5" w:rsidRPr="00E34BA1" w:rsidRDefault="00215FE7" w:rsidP="004044A5">
            <w:pPr>
              <w:jc w:val="both"/>
              <w:rPr>
                <w:rFonts w:asciiTheme="minorHAnsi" w:hAnsiTheme="minorHAnsi" w:cstheme="minorHAnsi"/>
                <w:noProof/>
                <w:lang w:val="bs-Latn-BA"/>
              </w:rPr>
            </w:pPr>
            <w:r w:rsidRPr="00E34BA1">
              <w:rPr>
                <w:rStyle w:val="tlid-translation"/>
                <w:rFonts w:asciiTheme="minorHAnsi" w:hAnsiTheme="minorHAnsi" w:cstheme="minorHAnsi"/>
                <w:lang w:val="en"/>
              </w:rPr>
              <w:t xml:space="preserve">Accepting </w:t>
            </w:r>
            <w:r w:rsidR="00CD1303" w:rsidRPr="00E34BA1">
              <w:rPr>
                <w:rStyle w:val="tlid-translation"/>
                <w:rFonts w:asciiTheme="minorHAnsi" w:hAnsiTheme="minorHAnsi" w:cstheme="minorHAnsi"/>
                <w:lang w:val="en"/>
              </w:rPr>
              <w:t xml:space="preserve">the concept of drug quality and recognizing the role played by the state and the manufacturer of the drug in achieving this concept, and recognizing the importance and role of quality control in </w:t>
            </w:r>
            <w:r w:rsidR="004044A5">
              <w:rPr>
                <w:rStyle w:val="tlid-translation"/>
                <w:rFonts w:asciiTheme="minorHAnsi" w:hAnsiTheme="minorHAnsi" w:cstheme="minorHAnsi"/>
                <w:lang w:val="en"/>
              </w:rPr>
              <w:t>the overall</w:t>
            </w:r>
            <w:r w:rsidR="00CD1303" w:rsidRPr="00E34BA1">
              <w:rPr>
                <w:rStyle w:val="tlid-translation"/>
                <w:rFonts w:asciiTheme="minorHAnsi" w:hAnsiTheme="minorHAnsi" w:cstheme="minorHAnsi"/>
                <w:lang w:val="en"/>
              </w:rPr>
              <w:t xml:space="preserve"> auxiliary substances and packaging materials, but also play the role of detectors in coupled chromatographic systems.</w:t>
            </w:r>
            <w:r w:rsidR="00CD1303" w:rsidRPr="00E34BA1">
              <w:rPr>
                <w:rFonts w:asciiTheme="minorHAnsi" w:hAnsiTheme="minorHAnsi" w:cstheme="minorHAnsi"/>
                <w:lang w:val="en"/>
              </w:rPr>
              <w:br/>
            </w:r>
            <w:r w:rsidR="00CD1303" w:rsidRPr="00E34BA1">
              <w:rPr>
                <w:rStyle w:val="tlid-translation"/>
                <w:rFonts w:asciiTheme="minorHAnsi" w:hAnsiTheme="minorHAnsi" w:cstheme="minorHAnsi"/>
                <w:lang w:val="en"/>
              </w:rPr>
              <w:t>Practical training aims at acquiring skills and competences in the application of spectroscopic methods in solving problems of quality control of medicines, starting materials and packaging materials, as well as determination of impurities and degradation products in the starting material and finished product.</w:t>
            </w:r>
          </w:p>
        </w:tc>
      </w:tr>
      <w:tr w:rsidR="00AC2ED5" w:rsidRPr="00E34BA1" w14:paraId="51101F99" w14:textId="77777777" w:rsidTr="0061661E">
        <w:tc>
          <w:tcPr>
            <w:tcW w:w="9242" w:type="dxa"/>
            <w:gridSpan w:val="5"/>
          </w:tcPr>
          <w:p w14:paraId="5A405F1F" w14:textId="09A3ABD7" w:rsidR="00AC2ED5" w:rsidRPr="00E34BA1" w:rsidRDefault="00AC2ED5" w:rsidP="00F75A4B">
            <w:pPr>
              <w:pStyle w:val="ListParagraph"/>
              <w:numPr>
                <w:ilvl w:val="1"/>
                <w:numId w:val="1"/>
              </w:numPr>
              <w:spacing w:after="0" w:line="240" w:lineRule="auto"/>
              <w:ind w:left="426" w:hanging="426"/>
              <w:rPr>
                <w:rFonts w:asciiTheme="minorHAnsi" w:hAnsiTheme="minorHAnsi" w:cstheme="minorHAnsi"/>
                <w:b/>
                <w:noProof/>
              </w:rPr>
            </w:pPr>
            <w:r w:rsidRPr="00E34BA1">
              <w:rPr>
                <w:rFonts w:asciiTheme="minorHAnsi" w:hAnsiTheme="minorHAnsi" w:cstheme="minorHAnsi"/>
                <w:b/>
                <w:noProof/>
              </w:rPr>
              <w:t xml:space="preserve">Contents of the </w:t>
            </w:r>
            <w:r w:rsidR="008E2F83" w:rsidRPr="00E34BA1">
              <w:rPr>
                <w:rFonts w:asciiTheme="minorHAnsi" w:hAnsiTheme="minorHAnsi" w:cstheme="minorHAnsi"/>
                <w:b/>
                <w:noProof/>
              </w:rPr>
              <w:t>course</w:t>
            </w:r>
          </w:p>
          <w:p w14:paraId="728DFECD" w14:textId="1EEDF323" w:rsidR="00AC2ED5" w:rsidRPr="00E34BA1" w:rsidRDefault="00AC2ED5" w:rsidP="0061661E">
            <w:pPr>
              <w:pStyle w:val="ListParagraph"/>
              <w:ind w:left="0"/>
              <w:rPr>
                <w:rFonts w:asciiTheme="minorHAnsi" w:hAnsiTheme="minorHAnsi" w:cstheme="minorHAnsi"/>
                <w:noProof/>
              </w:rPr>
            </w:pPr>
            <w:r w:rsidRPr="00E34BA1">
              <w:rPr>
                <w:rFonts w:asciiTheme="minorHAnsi" w:hAnsiTheme="minorHAnsi" w:cstheme="minorHAnsi"/>
                <w:noProof/>
              </w:rPr>
              <w:t xml:space="preserve">a) </w:t>
            </w:r>
            <w:r w:rsidR="008E2F83" w:rsidRPr="00E34BA1">
              <w:rPr>
                <w:rFonts w:asciiTheme="minorHAnsi" w:hAnsiTheme="minorHAnsi" w:cstheme="minorHAnsi"/>
                <w:b/>
                <w:noProof/>
              </w:rPr>
              <w:t>Lectures</w:t>
            </w:r>
          </w:p>
          <w:p w14:paraId="58947892" w14:textId="77777777" w:rsidR="006E0E20" w:rsidRPr="00E34BA1" w:rsidRDefault="001D74F2" w:rsidP="006E0E20">
            <w:pPr>
              <w:pStyle w:val="ListParagraph"/>
              <w:numPr>
                <w:ilvl w:val="0"/>
                <w:numId w:val="7"/>
              </w:numPr>
              <w:jc w:val="both"/>
              <w:rPr>
                <w:rStyle w:val="tlid-translation"/>
                <w:rFonts w:asciiTheme="minorHAnsi" w:hAnsiTheme="minorHAnsi" w:cstheme="minorHAnsi"/>
                <w:noProof/>
              </w:rPr>
            </w:pPr>
            <w:r w:rsidRPr="00E34BA1">
              <w:rPr>
                <w:rStyle w:val="tlid-translation"/>
                <w:rFonts w:asciiTheme="minorHAnsi" w:hAnsiTheme="minorHAnsi" w:cstheme="minorHAnsi"/>
                <w:lang w:val="en"/>
              </w:rPr>
              <w:t xml:space="preserve">Law </w:t>
            </w:r>
            <w:r w:rsidR="00F95CCC" w:rsidRPr="00E34BA1">
              <w:rPr>
                <w:rStyle w:val="tlid-translation"/>
                <w:rFonts w:asciiTheme="minorHAnsi" w:hAnsiTheme="minorHAnsi" w:cstheme="minorHAnsi"/>
                <w:lang w:val="en"/>
              </w:rPr>
              <w:t>of Medicines</w:t>
            </w:r>
            <w:r w:rsidR="0043759B" w:rsidRPr="00E34BA1">
              <w:rPr>
                <w:rStyle w:val="tlid-translation"/>
                <w:rFonts w:asciiTheme="minorHAnsi" w:hAnsiTheme="minorHAnsi" w:cstheme="minorHAnsi"/>
                <w:lang w:val="en"/>
              </w:rPr>
              <w:t xml:space="preserve"> and Procedure for Registration of Medicines in </w:t>
            </w:r>
            <w:proofErr w:type="spellStart"/>
            <w:r w:rsidR="0043759B" w:rsidRPr="00E34BA1">
              <w:rPr>
                <w:rStyle w:val="tlid-translation"/>
                <w:rFonts w:asciiTheme="minorHAnsi" w:hAnsiTheme="minorHAnsi" w:cstheme="minorHAnsi"/>
                <w:lang w:val="en"/>
              </w:rPr>
              <w:t>BiH</w:t>
            </w:r>
            <w:proofErr w:type="spellEnd"/>
            <w:r w:rsidR="0043759B" w:rsidRPr="00E34BA1">
              <w:rPr>
                <w:rStyle w:val="tlid-translation"/>
                <w:rFonts w:asciiTheme="minorHAnsi" w:hAnsiTheme="minorHAnsi" w:cstheme="minorHAnsi"/>
                <w:lang w:val="en"/>
              </w:rPr>
              <w:t xml:space="preserve">; </w:t>
            </w:r>
          </w:p>
          <w:p w14:paraId="52B16F75" w14:textId="77777777" w:rsidR="006E0E20" w:rsidRPr="00E34BA1" w:rsidRDefault="0043759B" w:rsidP="006E0E20">
            <w:pPr>
              <w:pStyle w:val="ListParagraph"/>
              <w:numPr>
                <w:ilvl w:val="0"/>
                <w:numId w:val="7"/>
              </w:numPr>
              <w:jc w:val="both"/>
              <w:rPr>
                <w:rStyle w:val="tlid-translation"/>
                <w:rFonts w:asciiTheme="minorHAnsi" w:hAnsiTheme="minorHAnsi" w:cstheme="minorHAnsi"/>
                <w:noProof/>
              </w:rPr>
            </w:pPr>
            <w:r w:rsidRPr="00E34BA1">
              <w:rPr>
                <w:rStyle w:val="tlid-translation"/>
                <w:rFonts w:asciiTheme="minorHAnsi" w:hAnsiTheme="minorHAnsi" w:cstheme="minorHAnsi"/>
                <w:lang w:val="en"/>
              </w:rPr>
              <w:t xml:space="preserve">Quality assurance, good manufacturing practice, basics of validation of analytical methods; </w:t>
            </w:r>
          </w:p>
          <w:p w14:paraId="35AABA5D" w14:textId="77777777" w:rsidR="006E0E20" w:rsidRPr="00E34BA1" w:rsidRDefault="0043759B" w:rsidP="006E0E20">
            <w:pPr>
              <w:pStyle w:val="ListParagraph"/>
              <w:numPr>
                <w:ilvl w:val="0"/>
                <w:numId w:val="7"/>
              </w:numPr>
              <w:jc w:val="both"/>
              <w:rPr>
                <w:rStyle w:val="tlid-translation"/>
                <w:rFonts w:asciiTheme="minorHAnsi" w:hAnsiTheme="minorHAnsi" w:cstheme="minorHAnsi"/>
                <w:noProof/>
              </w:rPr>
            </w:pPr>
            <w:r w:rsidRPr="00E34BA1">
              <w:rPr>
                <w:rStyle w:val="tlid-translation"/>
                <w:rFonts w:asciiTheme="minorHAnsi" w:hAnsiTheme="minorHAnsi" w:cstheme="minorHAnsi"/>
                <w:lang w:val="en"/>
              </w:rPr>
              <w:t xml:space="preserve">Visible and UV spectroscopy; </w:t>
            </w:r>
          </w:p>
          <w:p w14:paraId="62C05309" w14:textId="77777777" w:rsidR="006E0E20" w:rsidRPr="00E34BA1" w:rsidRDefault="0043759B" w:rsidP="006E0E20">
            <w:pPr>
              <w:pStyle w:val="ListParagraph"/>
              <w:numPr>
                <w:ilvl w:val="0"/>
                <w:numId w:val="7"/>
              </w:numPr>
              <w:jc w:val="both"/>
              <w:rPr>
                <w:rStyle w:val="tlid-translation"/>
                <w:rFonts w:asciiTheme="minorHAnsi" w:hAnsiTheme="minorHAnsi" w:cstheme="minorHAnsi"/>
                <w:noProof/>
              </w:rPr>
            </w:pPr>
            <w:r w:rsidRPr="00E34BA1">
              <w:rPr>
                <w:rStyle w:val="tlid-translation"/>
                <w:rFonts w:asciiTheme="minorHAnsi" w:hAnsiTheme="minorHAnsi" w:cstheme="minorHAnsi"/>
                <w:lang w:val="en"/>
              </w:rPr>
              <w:t xml:space="preserve">Infrared and Raman spectroscopy, </w:t>
            </w:r>
          </w:p>
          <w:p w14:paraId="013891A3" w14:textId="5AEDB1BD" w:rsidR="006E0E20" w:rsidRPr="00E34BA1" w:rsidRDefault="006E0E20" w:rsidP="006E0E20">
            <w:pPr>
              <w:pStyle w:val="ListParagraph"/>
              <w:numPr>
                <w:ilvl w:val="0"/>
                <w:numId w:val="7"/>
              </w:numPr>
              <w:jc w:val="both"/>
              <w:rPr>
                <w:rStyle w:val="tlid-translation"/>
                <w:rFonts w:asciiTheme="minorHAnsi" w:hAnsiTheme="minorHAnsi" w:cstheme="minorHAnsi"/>
                <w:noProof/>
              </w:rPr>
            </w:pPr>
            <w:r w:rsidRPr="00E34BA1">
              <w:rPr>
                <w:rStyle w:val="tlid-translation"/>
                <w:rFonts w:asciiTheme="minorHAnsi" w:hAnsiTheme="minorHAnsi" w:cstheme="minorHAnsi"/>
                <w:lang w:val="en"/>
              </w:rPr>
              <w:t>N</w:t>
            </w:r>
            <w:r w:rsidR="0043759B" w:rsidRPr="00E34BA1">
              <w:rPr>
                <w:rStyle w:val="tlid-translation"/>
                <w:rFonts w:asciiTheme="minorHAnsi" w:hAnsiTheme="minorHAnsi" w:cstheme="minorHAnsi"/>
                <w:lang w:val="en"/>
              </w:rPr>
              <w:t xml:space="preserve">uclear magnetic resonance imaging, </w:t>
            </w:r>
          </w:p>
          <w:p w14:paraId="615696EC" w14:textId="079056A8" w:rsidR="006E0E20" w:rsidRPr="00E34BA1" w:rsidRDefault="006E0E20" w:rsidP="006E0E20">
            <w:pPr>
              <w:pStyle w:val="ListParagraph"/>
              <w:numPr>
                <w:ilvl w:val="0"/>
                <w:numId w:val="7"/>
              </w:numPr>
              <w:jc w:val="both"/>
              <w:rPr>
                <w:rStyle w:val="tlid-translation"/>
                <w:rFonts w:asciiTheme="minorHAnsi" w:hAnsiTheme="minorHAnsi" w:cstheme="minorHAnsi"/>
                <w:noProof/>
              </w:rPr>
            </w:pPr>
            <w:r w:rsidRPr="00E34BA1">
              <w:rPr>
                <w:rStyle w:val="tlid-translation"/>
                <w:rFonts w:asciiTheme="minorHAnsi" w:hAnsiTheme="minorHAnsi" w:cstheme="minorHAnsi"/>
                <w:lang w:val="en"/>
              </w:rPr>
              <w:t>M</w:t>
            </w:r>
            <w:r w:rsidR="0043759B" w:rsidRPr="00E34BA1">
              <w:rPr>
                <w:rStyle w:val="tlid-translation"/>
                <w:rFonts w:asciiTheme="minorHAnsi" w:hAnsiTheme="minorHAnsi" w:cstheme="minorHAnsi"/>
                <w:lang w:val="en"/>
              </w:rPr>
              <w:t xml:space="preserve">ass spectrometry: principles, spectra characteristics, instrument construction and imaging techniques, spectra interpretation and applications in the identification of organic molecules as well as in quantitative analysis; </w:t>
            </w:r>
          </w:p>
          <w:p w14:paraId="68DDCAD0" w14:textId="16FE347C" w:rsidR="006E0E20" w:rsidRPr="00E34BA1" w:rsidRDefault="0043759B" w:rsidP="006E0E20">
            <w:pPr>
              <w:pStyle w:val="ListParagraph"/>
              <w:numPr>
                <w:ilvl w:val="0"/>
                <w:numId w:val="7"/>
              </w:numPr>
              <w:jc w:val="both"/>
              <w:rPr>
                <w:rStyle w:val="tlid-translation"/>
                <w:rFonts w:asciiTheme="minorHAnsi" w:hAnsiTheme="minorHAnsi" w:cstheme="minorHAnsi"/>
                <w:noProof/>
              </w:rPr>
            </w:pPr>
            <w:r w:rsidRPr="00E34BA1">
              <w:rPr>
                <w:rStyle w:val="tlid-translation"/>
                <w:rFonts w:asciiTheme="minorHAnsi" w:hAnsiTheme="minorHAnsi" w:cstheme="minorHAnsi"/>
                <w:lang w:val="en"/>
              </w:rPr>
              <w:t xml:space="preserve">Atomic absorption and optical emission spectroscopy, flame photometry: application in drug </w:t>
            </w:r>
            <w:r w:rsidR="00215FE7" w:rsidRPr="00E34BA1">
              <w:rPr>
                <w:rStyle w:val="tlid-translation"/>
                <w:rFonts w:asciiTheme="minorHAnsi" w:hAnsiTheme="minorHAnsi" w:cstheme="minorHAnsi"/>
                <w:lang w:val="en"/>
              </w:rPr>
              <w:t>analysis</w:t>
            </w:r>
            <w:r w:rsidRPr="00E34BA1">
              <w:rPr>
                <w:rStyle w:val="tlid-translation"/>
                <w:rFonts w:asciiTheme="minorHAnsi" w:hAnsiTheme="minorHAnsi" w:cstheme="minorHAnsi"/>
                <w:lang w:val="en"/>
              </w:rPr>
              <w:t xml:space="preserve">, instrument design, sample preparation and modes; </w:t>
            </w:r>
          </w:p>
          <w:p w14:paraId="4EE99766" w14:textId="77777777" w:rsidR="006E0E20" w:rsidRPr="00E34BA1" w:rsidRDefault="0043759B" w:rsidP="006E0E20">
            <w:pPr>
              <w:pStyle w:val="ListParagraph"/>
              <w:numPr>
                <w:ilvl w:val="0"/>
                <w:numId w:val="7"/>
              </w:numPr>
              <w:jc w:val="both"/>
              <w:rPr>
                <w:rStyle w:val="tlid-translation"/>
                <w:rFonts w:asciiTheme="minorHAnsi" w:hAnsiTheme="minorHAnsi" w:cstheme="minorHAnsi"/>
                <w:noProof/>
              </w:rPr>
            </w:pPr>
            <w:r w:rsidRPr="00E34BA1">
              <w:rPr>
                <w:rStyle w:val="tlid-translation"/>
                <w:rFonts w:asciiTheme="minorHAnsi" w:hAnsiTheme="minorHAnsi" w:cstheme="minorHAnsi"/>
                <w:lang w:val="en"/>
              </w:rPr>
              <w:t xml:space="preserve">Polarimetry and refractometry; </w:t>
            </w:r>
          </w:p>
          <w:p w14:paraId="3E2D3240" w14:textId="1FBA7364" w:rsidR="00B82E8E" w:rsidRPr="00E34BA1" w:rsidRDefault="0043759B" w:rsidP="006E0E20">
            <w:pPr>
              <w:pStyle w:val="ListParagraph"/>
              <w:numPr>
                <w:ilvl w:val="0"/>
                <w:numId w:val="7"/>
              </w:numPr>
              <w:jc w:val="both"/>
              <w:rPr>
                <w:rFonts w:asciiTheme="minorHAnsi" w:hAnsiTheme="minorHAnsi" w:cstheme="minorHAnsi"/>
                <w:noProof/>
              </w:rPr>
            </w:pPr>
            <w:r w:rsidRPr="00E34BA1">
              <w:rPr>
                <w:rStyle w:val="tlid-translation"/>
                <w:rFonts w:asciiTheme="minorHAnsi" w:hAnsiTheme="minorHAnsi" w:cstheme="minorHAnsi"/>
                <w:lang w:val="en"/>
              </w:rPr>
              <w:t>Test methods for radiopharmaceuticals.</w:t>
            </w:r>
          </w:p>
          <w:p w14:paraId="2251175E" w14:textId="79B3513E" w:rsidR="00215FE7" w:rsidRPr="00E34BA1" w:rsidRDefault="00AC2ED5" w:rsidP="00215FE7">
            <w:pPr>
              <w:pStyle w:val="ListParagraph"/>
              <w:ind w:left="0"/>
              <w:rPr>
                <w:rFonts w:asciiTheme="minorHAnsi" w:hAnsiTheme="minorHAnsi" w:cstheme="minorHAnsi"/>
                <w:b/>
                <w:noProof/>
              </w:rPr>
            </w:pPr>
            <w:r w:rsidRPr="00E34BA1">
              <w:rPr>
                <w:rFonts w:asciiTheme="minorHAnsi" w:hAnsiTheme="minorHAnsi" w:cstheme="minorHAnsi"/>
                <w:b/>
                <w:noProof/>
              </w:rPr>
              <w:t xml:space="preserve">b) </w:t>
            </w:r>
            <w:r w:rsidR="008E2F83" w:rsidRPr="00E34BA1">
              <w:rPr>
                <w:rFonts w:asciiTheme="minorHAnsi" w:hAnsiTheme="minorHAnsi" w:cstheme="minorHAnsi"/>
                <w:b/>
                <w:noProof/>
              </w:rPr>
              <w:t>Laboratory excersies</w:t>
            </w:r>
          </w:p>
          <w:p w14:paraId="1BFA3F3A" w14:textId="3AC64943" w:rsidR="00215FE7" w:rsidRPr="00E34BA1" w:rsidRDefault="00215FE7" w:rsidP="00215FE7">
            <w:pPr>
              <w:pStyle w:val="ListParagraph"/>
              <w:numPr>
                <w:ilvl w:val="0"/>
                <w:numId w:val="8"/>
              </w:numPr>
              <w:rPr>
                <w:rFonts w:asciiTheme="minorHAnsi" w:hAnsiTheme="minorHAnsi" w:cstheme="minorHAnsi"/>
                <w:noProof/>
              </w:rPr>
            </w:pPr>
            <w:r w:rsidRPr="00E34BA1">
              <w:rPr>
                <w:rFonts w:asciiTheme="minorHAnsi" w:hAnsiTheme="minorHAnsi" w:cstheme="minorHAnsi"/>
                <w:noProof/>
              </w:rPr>
              <w:t xml:space="preserve">Documents in CTD format that the applicant submits to the Medicines Agency, Module 3, which documents are submitted to the Medicines Commission; </w:t>
            </w:r>
          </w:p>
          <w:p w14:paraId="6A5851E2" w14:textId="57190F2B" w:rsidR="00215FE7" w:rsidRPr="00E34BA1" w:rsidRDefault="00215FE7" w:rsidP="00215FE7">
            <w:pPr>
              <w:pStyle w:val="ListParagraph"/>
              <w:numPr>
                <w:ilvl w:val="0"/>
                <w:numId w:val="8"/>
              </w:numPr>
              <w:rPr>
                <w:rFonts w:asciiTheme="minorHAnsi" w:hAnsiTheme="minorHAnsi" w:cstheme="minorHAnsi"/>
                <w:noProof/>
              </w:rPr>
            </w:pPr>
            <w:r w:rsidRPr="00E34BA1">
              <w:rPr>
                <w:rFonts w:asciiTheme="minorHAnsi" w:hAnsiTheme="minorHAnsi" w:cstheme="minorHAnsi"/>
                <w:noProof/>
              </w:rPr>
              <w:t xml:space="preserve">Determination of average tablet weight and PhEur mass variation, mean, standard deviation, relative standard deviation; </w:t>
            </w:r>
          </w:p>
          <w:p w14:paraId="594A45AF" w14:textId="64724A79" w:rsidR="00215FE7" w:rsidRPr="00E34BA1" w:rsidRDefault="00215FE7" w:rsidP="00215FE7">
            <w:pPr>
              <w:pStyle w:val="ListParagraph"/>
              <w:numPr>
                <w:ilvl w:val="0"/>
                <w:numId w:val="8"/>
              </w:numPr>
              <w:rPr>
                <w:rFonts w:asciiTheme="minorHAnsi" w:hAnsiTheme="minorHAnsi" w:cstheme="minorHAnsi"/>
                <w:noProof/>
              </w:rPr>
            </w:pPr>
            <w:r w:rsidRPr="00E34BA1">
              <w:rPr>
                <w:rFonts w:asciiTheme="minorHAnsi" w:hAnsiTheme="minorHAnsi" w:cstheme="minorHAnsi"/>
                <w:noProof/>
              </w:rPr>
              <w:t>Quantitative analysis using spectrophotometry in the visible area, construction of the calibration curve, calculation of the equation of the least squares method, calculation of the parameters of the validation of the method (linearity, limit of detection, limit of quantification);</w:t>
            </w:r>
          </w:p>
          <w:p w14:paraId="11602AB6" w14:textId="06F4FFC8" w:rsidR="00215FE7" w:rsidRPr="00E34BA1" w:rsidRDefault="00215FE7" w:rsidP="00215FE7">
            <w:pPr>
              <w:pStyle w:val="ListParagraph"/>
              <w:numPr>
                <w:ilvl w:val="0"/>
                <w:numId w:val="8"/>
              </w:numPr>
              <w:rPr>
                <w:rFonts w:asciiTheme="minorHAnsi" w:hAnsiTheme="minorHAnsi" w:cstheme="minorHAnsi"/>
                <w:noProof/>
              </w:rPr>
            </w:pPr>
            <w:r w:rsidRPr="00E34BA1">
              <w:rPr>
                <w:rFonts w:asciiTheme="minorHAnsi" w:hAnsiTheme="minorHAnsi" w:cstheme="minorHAnsi"/>
                <w:noProof/>
              </w:rPr>
              <w:t xml:space="preserve"> Determination of paracetamol in tablets by UV spectrophotometry, qualitative analysis </w:t>
            </w:r>
            <w:r w:rsidRPr="00E34BA1">
              <w:rPr>
                <w:rFonts w:asciiTheme="minorHAnsi" w:hAnsiTheme="minorHAnsi" w:cstheme="minorHAnsi"/>
                <w:noProof/>
              </w:rPr>
              <w:lastRenderedPageBreak/>
              <w:t xml:space="preserve">(spectrum recording), quantitative analysis by calibration curve; </w:t>
            </w:r>
          </w:p>
          <w:p w14:paraId="31533D51" w14:textId="6474F725" w:rsidR="00215FE7" w:rsidRPr="00E34BA1" w:rsidRDefault="00215FE7" w:rsidP="00215FE7">
            <w:pPr>
              <w:pStyle w:val="ListParagraph"/>
              <w:numPr>
                <w:ilvl w:val="0"/>
                <w:numId w:val="8"/>
              </w:numPr>
              <w:rPr>
                <w:rFonts w:asciiTheme="minorHAnsi" w:hAnsiTheme="minorHAnsi" w:cstheme="minorHAnsi"/>
                <w:noProof/>
              </w:rPr>
            </w:pPr>
            <w:r w:rsidRPr="00E34BA1">
              <w:rPr>
                <w:rFonts w:asciiTheme="minorHAnsi" w:hAnsiTheme="minorHAnsi" w:cstheme="minorHAnsi"/>
                <w:noProof/>
              </w:rPr>
              <w:t>Determination of sulfacetamide sodium in eye drops by UV spectrophotometry;</w:t>
            </w:r>
          </w:p>
          <w:p w14:paraId="616424EA" w14:textId="239F8B1A" w:rsidR="00215FE7" w:rsidRPr="00E34BA1" w:rsidRDefault="00215FE7" w:rsidP="00215FE7">
            <w:pPr>
              <w:pStyle w:val="ListParagraph"/>
              <w:numPr>
                <w:ilvl w:val="0"/>
                <w:numId w:val="8"/>
              </w:numPr>
              <w:rPr>
                <w:rFonts w:asciiTheme="minorHAnsi" w:hAnsiTheme="minorHAnsi" w:cstheme="minorHAnsi"/>
                <w:noProof/>
              </w:rPr>
            </w:pPr>
            <w:r w:rsidRPr="00E34BA1">
              <w:rPr>
                <w:rFonts w:asciiTheme="minorHAnsi" w:hAnsiTheme="minorHAnsi" w:cstheme="minorHAnsi"/>
                <w:noProof/>
              </w:rPr>
              <w:t>Determination of digoxin content in tablets, color develo</w:t>
            </w:r>
            <w:r w:rsidR="00AE05CE" w:rsidRPr="00E34BA1">
              <w:rPr>
                <w:rFonts w:asciiTheme="minorHAnsi" w:hAnsiTheme="minorHAnsi" w:cstheme="minorHAnsi"/>
                <w:noProof/>
              </w:rPr>
              <w:t>p</w:t>
            </w:r>
            <w:r w:rsidRPr="00E34BA1">
              <w:rPr>
                <w:rFonts w:asciiTheme="minorHAnsi" w:hAnsiTheme="minorHAnsi" w:cstheme="minorHAnsi"/>
                <w:noProof/>
              </w:rPr>
              <w:t xml:space="preserve">, quantitative analysis by visible spectrophotometry by comparison solution method; </w:t>
            </w:r>
          </w:p>
          <w:p w14:paraId="59E912B4" w14:textId="43B3CA06" w:rsidR="00215FE7" w:rsidRPr="00E34BA1" w:rsidRDefault="00215FE7" w:rsidP="00215FE7">
            <w:pPr>
              <w:pStyle w:val="ListParagraph"/>
              <w:numPr>
                <w:ilvl w:val="0"/>
                <w:numId w:val="8"/>
              </w:numPr>
              <w:rPr>
                <w:rFonts w:asciiTheme="minorHAnsi" w:hAnsiTheme="minorHAnsi" w:cstheme="minorHAnsi"/>
                <w:noProof/>
              </w:rPr>
            </w:pPr>
            <w:r w:rsidRPr="00E34BA1">
              <w:rPr>
                <w:rFonts w:asciiTheme="minorHAnsi" w:hAnsiTheme="minorHAnsi" w:cstheme="minorHAnsi"/>
                <w:noProof/>
              </w:rPr>
              <w:t>Determination of the content of diazepam in tablets by UV spectrophotometry, calculating the content by the method of specific extinction coefficient;</w:t>
            </w:r>
          </w:p>
          <w:p w14:paraId="5D7F5A3B" w14:textId="13F4AA33" w:rsidR="00215FE7" w:rsidRPr="00E34BA1" w:rsidRDefault="00215FE7" w:rsidP="00215FE7">
            <w:pPr>
              <w:pStyle w:val="ListParagraph"/>
              <w:numPr>
                <w:ilvl w:val="0"/>
                <w:numId w:val="8"/>
              </w:numPr>
              <w:rPr>
                <w:rFonts w:asciiTheme="minorHAnsi" w:hAnsiTheme="minorHAnsi" w:cstheme="minorHAnsi"/>
                <w:noProof/>
              </w:rPr>
            </w:pPr>
            <w:r w:rsidRPr="00E34BA1">
              <w:rPr>
                <w:rFonts w:asciiTheme="minorHAnsi" w:hAnsiTheme="minorHAnsi" w:cstheme="minorHAnsi"/>
                <w:noProof/>
              </w:rPr>
              <w:t xml:space="preserve"> Determination of nitrate and nitrite content of the mixture by equi-absorbance method; </w:t>
            </w:r>
          </w:p>
          <w:p w14:paraId="79B57746" w14:textId="189DEFBA" w:rsidR="00215FE7" w:rsidRPr="00E34BA1" w:rsidRDefault="00215FE7" w:rsidP="00215FE7">
            <w:pPr>
              <w:pStyle w:val="ListParagraph"/>
              <w:numPr>
                <w:ilvl w:val="0"/>
                <w:numId w:val="8"/>
              </w:numPr>
              <w:rPr>
                <w:rFonts w:asciiTheme="minorHAnsi" w:hAnsiTheme="minorHAnsi" w:cstheme="minorHAnsi"/>
                <w:noProof/>
              </w:rPr>
            </w:pPr>
            <w:r w:rsidRPr="00E34BA1">
              <w:rPr>
                <w:rFonts w:asciiTheme="minorHAnsi" w:hAnsiTheme="minorHAnsi" w:cstheme="minorHAnsi"/>
                <w:noProof/>
              </w:rPr>
              <w:t>Spectrofluorimetric determination of quinine in tonic water, identification and quantitative analysis, basis for method validation; I</w:t>
            </w:r>
          </w:p>
          <w:p w14:paraId="41ADC392" w14:textId="412DBCB3" w:rsidR="00215FE7" w:rsidRPr="00E34BA1" w:rsidRDefault="00215FE7" w:rsidP="00215FE7">
            <w:pPr>
              <w:pStyle w:val="ListParagraph"/>
              <w:numPr>
                <w:ilvl w:val="0"/>
                <w:numId w:val="8"/>
              </w:numPr>
              <w:rPr>
                <w:rFonts w:asciiTheme="minorHAnsi" w:hAnsiTheme="minorHAnsi" w:cstheme="minorHAnsi"/>
                <w:noProof/>
              </w:rPr>
            </w:pPr>
            <w:r w:rsidRPr="00E34BA1">
              <w:rPr>
                <w:rFonts w:asciiTheme="minorHAnsi" w:hAnsiTheme="minorHAnsi" w:cstheme="minorHAnsi"/>
                <w:noProof/>
              </w:rPr>
              <w:t xml:space="preserve">IR spectrophotometry, preparation of solid samples, interpretation of recorded spectra; </w:t>
            </w:r>
          </w:p>
          <w:p w14:paraId="42349DB8" w14:textId="0EF1440D" w:rsidR="00215FE7" w:rsidRPr="00E34BA1" w:rsidRDefault="00215FE7" w:rsidP="00215FE7">
            <w:pPr>
              <w:pStyle w:val="ListParagraph"/>
              <w:numPr>
                <w:ilvl w:val="0"/>
                <w:numId w:val="8"/>
              </w:numPr>
              <w:rPr>
                <w:rFonts w:asciiTheme="minorHAnsi" w:hAnsiTheme="minorHAnsi" w:cstheme="minorHAnsi"/>
                <w:noProof/>
              </w:rPr>
            </w:pPr>
            <w:r w:rsidRPr="00E34BA1">
              <w:rPr>
                <w:rFonts w:asciiTheme="minorHAnsi" w:hAnsiTheme="minorHAnsi" w:cstheme="minorHAnsi"/>
                <w:noProof/>
              </w:rPr>
              <w:t xml:space="preserve">Interpretation of IR spectra of alkanes, alkenes, alkynes and aromatics, and compounds with OH and carbonyl groups, amines and amides; </w:t>
            </w:r>
          </w:p>
          <w:p w14:paraId="779361F9" w14:textId="57C269B7" w:rsidR="00215FE7" w:rsidRPr="00E34BA1" w:rsidRDefault="00215FE7" w:rsidP="00215FE7">
            <w:pPr>
              <w:pStyle w:val="ListParagraph"/>
              <w:numPr>
                <w:ilvl w:val="0"/>
                <w:numId w:val="8"/>
              </w:numPr>
              <w:rPr>
                <w:rFonts w:asciiTheme="minorHAnsi" w:hAnsiTheme="minorHAnsi" w:cstheme="minorHAnsi"/>
                <w:noProof/>
              </w:rPr>
            </w:pPr>
            <w:r w:rsidRPr="00E34BA1">
              <w:rPr>
                <w:rFonts w:asciiTheme="minorHAnsi" w:hAnsiTheme="minorHAnsi" w:cstheme="minorHAnsi"/>
                <w:noProof/>
              </w:rPr>
              <w:t xml:space="preserve">Interpretation of 1H-NMR spectra; </w:t>
            </w:r>
          </w:p>
          <w:p w14:paraId="6C228E42" w14:textId="2FD8BAA3" w:rsidR="00215FE7" w:rsidRPr="00E34BA1" w:rsidRDefault="00215FE7" w:rsidP="00215FE7">
            <w:pPr>
              <w:pStyle w:val="ListParagraph"/>
              <w:numPr>
                <w:ilvl w:val="0"/>
                <w:numId w:val="8"/>
              </w:numPr>
              <w:rPr>
                <w:rFonts w:asciiTheme="minorHAnsi" w:hAnsiTheme="minorHAnsi" w:cstheme="minorHAnsi"/>
                <w:noProof/>
              </w:rPr>
            </w:pPr>
            <w:r w:rsidRPr="00E34BA1">
              <w:rPr>
                <w:rFonts w:asciiTheme="minorHAnsi" w:hAnsiTheme="minorHAnsi" w:cstheme="minorHAnsi"/>
                <w:noProof/>
              </w:rPr>
              <w:t>Interpretation of the combination of IR, 1H-NMR and mass spectra.</w:t>
            </w:r>
          </w:p>
          <w:p w14:paraId="42444B78" w14:textId="1E364065" w:rsidR="00AC2ED5" w:rsidRPr="00E34BA1" w:rsidRDefault="00AC2ED5" w:rsidP="00215FE7">
            <w:pPr>
              <w:pStyle w:val="ListParagraph"/>
              <w:rPr>
                <w:rFonts w:asciiTheme="minorHAnsi" w:hAnsiTheme="minorHAnsi" w:cstheme="minorHAnsi"/>
                <w:noProof/>
              </w:rPr>
            </w:pPr>
          </w:p>
        </w:tc>
      </w:tr>
      <w:tr w:rsidR="00AC2ED5" w:rsidRPr="00E34BA1" w14:paraId="725C0821" w14:textId="77777777" w:rsidTr="0061661E">
        <w:tc>
          <w:tcPr>
            <w:tcW w:w="2518" w:type="dxa"/>
          </w:tcPr>
          <w:p w14:paraId="729904B9" w14:textId="77777777" w:rsidR="00AC2ED5" w:rsidRPr="00E34BA1" w:rsidRDefault="00AC2ED5" w:rsidP="00F75A4B">
            <w:pPr>
              <w:pStyle w:val="ListParagraph"/>
              <w:numPr>
                <w:ilvl w:val="1"/>
                <w:numId w:val="1"/>
              </w:numPr>
              <w:spacing w:after="0" w:line="240" w:lineRule="auto"/>
              <w:ind w:left="0" w:firstLine="0"/>
              <w:rPr>
                <w:rFonts w:asciiTheme="minorHAnsi" w:hAnsiTheme="minorHAnsi" w:cstheme="minorHAnsi"/>
                <w:noProof/>
              </w:rPr>
            </w:pPr>
            <w:r w:rsidRPr="00E34BA1">
              <w:rPr>
                <w:rFonts w:asciiTheme="minorHAnsi" w:hAnsiTheme="minorHAnsi" w:cstheme="minorHAnsi"/>
                <w:noProof/>
              </w:rPr>
              <w:lastRenderedPageBreak/>
              <w:t>Learning outcomes</w:t>
            </w:r>
          </w:p>
        </w:tc>
        <w:tc>
          <w:tcPr>
            <w:tcW w:w="6724" w:type="dxa"/>
            <w:gridSpan w:val="4"/>
          </w:tcPr>
          <w:p w14:paraId="73572CBB" w14:textId="363240EF" w:rsidR="00AC2ED5" w:rsidRPr="00E34BA1" w:rsidRDefault="00215FE7" w:rsidP="0061661E">
            <w:pPr>
              <w:jc w:val="both"/>
              <w:rPr>
                <w:rFonts w:asciiTheme="minorHAnsi" w:hAnsiTheme="minorHAnsi" w:cstheme="minorHAnsi"/>
                <w:noProof/>
                <w:lang w:val="bs-Latn-BA"/>
              </w:rPr>
            </w:pPr>
            <w:r w:rsidRPr="00E34BA1">
              <w:rPr>
                <w:rFonts w:asciiTheme="minorHAnsi" w:hAnsiTheme="minorHAnsi" w:cstheme="minorHAnsi"/>
                <w:noProof/>
                <w:lang w:val="bs-Latn-BA"/>
              </w:rPr>
              <w:t>Student will be familiar</w:t>
            </w:r>
            <w:r w:rsidR="00AC2ED5" w:rsidRPr="00E34BA1">
              <w:rPr>
                <w:rFonts w:asciiTheme="minorHAnsi" w:hAnsiTheme="minorHAnsi" w:cstheme="minorHAnsi"/>
                <w:noProof/>
                <w:lang w:val="bs-Latn-BA"/>
              </w:rPr>
              <w:t xml:space="preserve"> of the requirements related to the pharmaceutical-chemical quality of the medicinal product set by the regulatory authorities in the country and the Good Manufacturing Practice system, and how to apply spectroscopic methods in the examination of this quality.</w:t>
            </w:r>
          </w:p>
        </w:tc>
      </w:tr>
      <w:tr w:rsidR="00AC2ED5" w:rsidRPr="00E34BA1" w14:paraId="4AC7088D" w14:textId="77777777" w:rsidTr="0061661E">
        <w:tc>
          <w:tcPr>
            <w:tcW w:w="9242" w:type="dxa"/>
            <w:gridSpan w:val="5"/>
          </w:tcPr>
          <w:p w14:paraId="4FB0C01D" w14:textId="23C094E5" w:rsidR="00AC2ED5" w:rsidRPr="00E34BA1" w:rsidRDefault="00AC2ED5" w:rsidP="00F75A4B">
            <w:pPr>
              <w:pStyle w:val="ListParagraph"/>
              <w:numPr>
                <w:ilvl w:val="0"/>
                <w:numId w:val="1"/>
              </w:numPr>
              <w:spacing w:after="0" w:line="240" w:lineRule="auto"/>
              <w:rPr>
                <w:rFonts w:asciiTheme="minorHAnsi" w:hAnsiTheme="minorHAnsi" w:cstheme="minorHAnsi"/>
                <w:b/>
                <w:noProof/>
              </w:rPr>
            </w:pPr>
            <w:r w:rsidRPr="00E34BA1">
              <w:rPr>
                <w:rFonts w:asciiTheme="minorHAnsi" w:hAnsiTheme="minorHAnsi" w:cstheme="minorHAnsi"/>
                <w:b/>
                <w:noProof/>
              </w:rPr>
              <w:t xml:space="preserve">ORGANIZATION OF </w:t>
            </w:r>
            <w:r w:rsidR="00F95D8B" w:rsidRPr="00E34BA1">
              <w:rPr>
                <w:rFonts w:asciiTheme="minorHAnsi" w:hAnsiTheme="minorHAnsi" w:cstheme="minorHAnsi"/>
                <w:b/>
                <w:noProof/>
              </w:rPr>
              <w:t>COURSE</w:t>
            </w:r>
          </w:p>
        </w:tc>
      </w:tr>
      <w:tr w:rsidR="00AC2ED5" w:rsidRPr="00E34BA1" w14:paraId="240429E3" w14:textId="77777777" w:rsidTr="0061661E">
        <w:tc>
          <w:tcPr>
            <w:tcW w:w="9242" w:type="dxa"/>
            <w:gridSpan w:val="5"/>
          </w:tcPr>
          <w:p w14:paraId="509FF844" w14:textId="77777777" w:rsidR="00AC2ED5" w:rsidRPr="00E34BA1" w:rsidRDefault="00AC2ED5" w:rsidP="0061661E">
            <w:pPr>
              <w:jc w:val="center"/>
              <w:rPr>
                <w:rFonts w:asciiTheme="minorHAnsi" w:hAnsiTheme="minorHAnsi" w:cstheme="minorHAnsi"/>
                <w:noProof/>
                <w:lang w:val="bs-Latn-BA"/>
              </w:rPr>
            </w:pPr>
            <w:r w:rsidRPr="00E34BA1">
              <w:rPr>
                <w:rFonts w:asciiTheme="minorHAnsi" w:hAnsiTheme="minorHAnsi" w:cstheme="minorHAnsi"/>
                <w:noProof/>
                <w:lang w:val="bs-Latn-BA"/>
              </w:rPr>
              <w:t>Activity description (%)</w:t>
            </w:r>
          </w:p>
        </w:tc>
      </w:tr>
      <w:tr w:rsidR="00AC2ED5" w:rsidRPr="00E34BA1" w14:paraId="59701A45" w14:textId="77777777" w:rsidTr="0061661E">
        <w:tc>
          <w:tcPr>
            <w:tcW w:w="2518" w:type="dxa"/>
          </w:tcPr>
          <w:p w14:paraId="4EC7B37E" w14:textId="77777777" w:rsidR="00AC2ED5" w:rsidRPr="00E34BA1" w:rsidRDefault="00AC2ED5" w:rsidP="001D74F2">
            <w:pPr>
              <w:rPr>
                <w:rFonts w:asciiTheme="minorHAnsi" w:hAnsiTheme="minorHAnsi" w:cstheme="minorHAnsi"/>
                <w:noProof/>
              </w:rPr>
            </w:pPr>
            <w:r w:rsidRPr="00E34BA1">
              <w:rPr>
                <w:rFonts w:asciiTheme="minorHAnsi" w:hAnsiTheme="minorHAnsi" w:cstheme="minorHAnsi"/>
                <w:noProof/>
              </w:rPr>
              <w:t>2.1. Method</w:t>
            </w:r>
          </w:p>
        </w:tc>
        <w:tc>
          <w:tcPr>
            <w:tcW w:w="4455" w:type="dxa"/>
            <w:gridSpan w:val="3"/>
          </w:tcPr>
          <w:p w14:paraId="5E3DD44B" w14:textId="0C048FA5" w:rsidR="00AC2ED5" w:rsidRPr="00E34BA1" w:rsidRDefault="00AC2ED5" w:rsidP="00B82E8E">
            <w:pPr>
              <w:pStyle w:val="ListParagraph"/>
              <w:numPr>
                <w:ilvl w:val="0"/>
                <w:numId w:val="2"/>
              </w:numPr>
              <w:spacing w:after="0" w:line="240" w:lineRule="auto"/>
              <w:ind w:left="459"/>
              <w:rPr>
                <w:rFonts w:asciiTheme="minorHAnsi" w:hAnsiTheme="minorHAnsi" w:cstheme="minorHAnsi"/>
                <w:noProof/>
              </w:rPr>
            </w:pPr>
            <w:r w:rsidRPr="00E34BA1">
              <w:rPr>
                <w:rFonts w:asciiTheme="minorHAnsi" w:hAnsiTheme="minorHAnsi" w:cstheme="minorHAnsi"/>
                <w:noProof/>
              </w:rPr>
              <w:t xml:space="preserve">Lectures, all students in the </w:t>
            </w:r>
            <w:r w:rsidR="00F95D8B" w:rsidRPr="00E34BA1">
              <w:rPr>
                <w:rFonts w:asciiTheme="minorHAnsi" w:hAnsiTheme="minorHAnsi" w:cstheme="minorHAnsi"/>
                <w:noProof/>
              </w:rPr>
              <w:t>classroom</w:t>
            </w:r>
          </w:p>
          <w:p w14:paraId="05063431" w14:textId="77777777" w:rsidR="00AC2ED5" w:rsidRPr="00E34BA1" w:rsidRDefault="00AC2ED5" w:rsidP="00B82E8E">
            <w:pPr>
              <w:pStyle w:val="ListParagraph"/>
              <w:numPr>
                <w:ilvl w:val="0"/>
                <w:numId w:val="2"/>
              </w:numPr>
              <w:spacing w:after="0" w:line="240" w:lineRule="auto"/>
              <w:ind w:left="459"/>
              <w:rPr>
                <w:rFonts w:asciiTheme="minorHAnsi" w:hAnsiTheme="minorHAnsi" w:cstheme="minorHAnsi"/>
                <w:noProof/>
              </w:rPr>
            </w:pPr>
            <w:r w:rsidRPr="00E34BA1">
              <w:rPr>
                <w:rFonts w:asciiTheme="minorHAnsi" w:hAnsiTheme="minorHAnsi" w:cstheme="minorHAnsi"/>
                <w:noProof/>
              </w:rPr>
              <w:t xml:space="preserve">Practical </w:t>
            </w:r>
            <w:r w:rsidR="00B82E8E" w:rsidRPr="00E34BA1">
              <w:rPr>
                <w:rFonts w:asciiTheme="minorHAnsi" w:hAnsiTheme="minorHAnsi" w:cstheme="minorHAnsi"/>
                <w:noProof/>
              </w:rPr>
              <w:t xml:space="preserve">work </w:t>
            </w:r>
            <w:r w:rsidRPr="00E34BA1">
              <w:rPr>
                <w:rFonts w:asciiTheme="minorHAnsi" w:hAnsiTheme="minorHAnsi" w:cstheme="minorHAnsi"/>
                <w:noProof/>
              </w:rPr>
              <w:t>are performed in groups of students</w:t>
            </w:r>
          </w:p>
        </w:tc>
        <w:tc>
          <w:tcPr>
            <w:tcW w:w="2269" w:type="dxa"/>
          </w:tcPr>
          <w:p w14:paraId="5A0CE157" w14:textId="77777777" w:rsidR="00AC2ED5" w:rsidRPr="00E34BA1" w:rsidRDefault="00AC2ED5" w:rsidP="0061661E">
            <w:pPr>
              <w:pStyle w:val="ListParagraph"/>
              <w:rPr>
                <w:rFonts w:asciiTheme="minorHAnsi" w:hAnsiTheme="minorHAnsi" w:cstheme="minorHAnsi"/>
                <w:noProof/>
              </w:rPr>
            </w:pPr>
          </w:p>
          <w:p w14:paraId="3B2DA085" w14:textId="77777777" w:rsidR="00AC2ED5" w:rsidRPr="00E34BA1" w:rsidRDefault="00AC2ED5" w:rsidP="00F75A4B">
            <w:pPr>
              <w:pStyle w:val="ListParagraph"/>
              <w:numPr>
                <w:ilvl w:val="0"/>
                <w:numId w:val="3"/>
              </w:numPr>
              <w:spacing w:after="0" w:line="240" w:lineRule="auto"/>
              <w:rPr>
                <w:rFonts w:asciiTheme="minorHAnsi" w:hAnsiTheme="minorHAnsi" w:cstheme="minorHAnsi"/>
                <w:noProof/>
              </w:rPr>
            </w:pPr>
            <w:r w:rsidRPr="00E34BA1">
              <w:rPr>
                <w:rFonts w:asciiTheme="minorHAnsi" w:hAnsiTheme="minorHAnsi" w:cstheme="minorHAnsi"/>
                <w:noProof/>
              </w:rPr>
              <w:t>37,5 %</w:t>
            </w:r>
          </w:p>
          <w:p w14:paraId="6073E6F4" w14:textId="77777777" w:rsidR="00AC2ED5" w:rsidRPr="00E34BA1" w:rsidRDefault="00AC2ED5" w:rsidP="00F75A4B">
            <w:pPr>
              <w:pStyle w:val="ListParagraph"/>
              <w:numPr>
                <w:ilvl w:val="0"/>
                <w:numId w:val="3"/>
              </w:numPr>
              <w:spacing w:after="0" w:line="240" w:lineRule="auto"/>
              <w:rPr>
                <w:rFonts w:asciiTheme="minorHAnsi" w:hAnsiTheme="minorHAnsi" w:cstheme="minorHAnsi"/>
                <w:noProof/>
              </w:rPr>
            </w:pPr>
            <w:r w:rsidRPr="00E34BA1">
              <w:rPr>
                <w:rFonts w:asciiTheme="minorHAnsi" w:hAnsiTheme="minorHAnsi" w:cstheme="minorHAnsi"/>
                <w:noProof/>
              </w:rPr>
              <w:t>62,5 %</w:t>
            </w:r>
          </w:p>
        </w:tc>
      </w:tr>
      <w:tr w:rsidR="00AC2ED5" w:rsidRPr="00E34BA1" w14:paraId="4A030123" w14:textId="77777777" w:rsidTr="0061661E">
        <w:tc>
          <w:tcPr>
            <w:tcW w:w="9242" w:type="dxa"/>
            <w:gridSpan w:val="5"/>
          </w:tcPr>
          <w:p w14:paraId="3CACBE08" w14:textId="23D4BC91" w:rsidR="00AC2ED5" w:rsidRPr="00E34BA1" w:rsidRDefault="00F95D8B" w:rsidP="0061661E">
            <w:pPr>
              <w:jc w:val="center"/>
              <w:rPr>
                <w:rFonts w:asciiTheme="minorHAnsi" w:hAnsiTheme="minorHAnsi" w:cstheme="minorHAnsi"/>
                <w:noProof/>
                <w:lang w:val="bs-Latn-BA"/>
              </w:rPr>
            </w:pPr>
            <w:r w:rsidRPr="00E34BA1">
              <w:rPr>
                <w:rFonts w:asciiTheme="minorHAnsi" w:hAnsiTheme="minorHAnsi" w:cstheme="minorHAnsi"/>
                <w:noProof/>
                <w:lang w:val="bs-Latn-BA"/>
              </w:rPr>
              <w:t>P</w:t>
            </w:r>
            <w:r w:rsidR="00AC2ED5" w:rsidRPr="00E34BA1">
              <w:rPr>
                <w:rFonts w:asciiTheme="minorHAnsi" w:hAnsiTheme="minorHAnsi" w:cstheme="minorHAnsi"/>
                <w:noProof/>
                <w:lang w:val="bs-Latn-BA"/>
              </w:rPr>
              <w:t>articipation in the evaluation (%)</w:t>
            </w:r>
          </w:p>
        </w:tc>
      </w:tr>
      <w:tr w:rsidR="00AC2ED5" w:rsidRPr="00E34BA1" w14:paraId="256538BB" w14:textId="77777777" w:rsidTr="0061661E">
        <w:tc>
          <w:tcPr>
            <w:tcW w:w="2518" w:type="dxa"/>
          </w:tcPr>
          <w:p w14:paraId="704F7973" w14:textId="77777777" w:rsidR="00AC2ED5" w:rsidRPr="00E34BA1" w:rsidRDefault="00AC2ED5" w:rsidP="00F75A4B">
            <w:pPr>
              <w:pStyle w:val="ListParagraph"/>
              <w:numPr>
                <w:ilvl w:val="1"/>
                <w:numId w:val="3"/>
              </w:numPr>
              <w:spacing w:after="0" w:line="240" w:lineRule="auto"/>
              <w:ind w:left="0" w:firstLine="0"/>
              <w:rPr>
                <w:rFonts w:asciiTheme="minorHAnsi" w:hAnsiTheme="minorHAnsi" w:cstheme="minorHAnsi"/>
                <w:noProof/>
              </w:rPr>
            </w:pPr>
            <w:r w:rsidRPr="00E34BA1">
              <w:rPr>
                <w:rFonts w:asciiTheme="minorHAnsi" w:hAnsiTheme="minorHAnsi" w:cstheme="minorHAnsi"/>
                <w:noProof/>
              </w:rPr>
              <w:t>System of evaluation</w:t>
            </w:r>
          </w:p>
        </w:tc>
        <w:tc>
          <w:tcPr>
            <w:tcW w:w="4455" w:type="dxa"/>
            <w:gridSpan w:val="3"/>
          </w:tcPr>
          <w:p w14:paraId="33F31389" w14:textId="34F0298C" w:rsidR="00AC2ED5" w:rsidRPr="00E34BA1" w:rsidRDefault="00AC2ED5" w:rsidP="0061661E">
            <w:pPr>
              <w:pStyle w:val="ListParagraph"/>
              <w:ind w:left="178"/>
              <w:rPr>
                <w:rFonts w:asciiTheme="minorHAnsi" w:hAnsiTheme="minorHAnsi" w:cstheme="minorHAnsi"/>
                <w:noProof/>
              </w:rPr>
            </w:pPr>
            <w:r w:rsidRPr="00E34BA1">
              <w:rPr>
                <w:rFonts w:asciiTheme="minorHAnsi" w:hAnsiTheme="minorHAnsi" w:cstheme="minorHAnsi"/>
                <w:noProof/>
              </w:rPr>
              <w:t xml:space="preserve">1. </w:t>
            </w:r>
            <w:r w:rsidR="00500626" w:rsidRPr="00E34BA1">
              <w:rPr>
                <w:rFonts w:asciiTheme="minorHAnsi" w:hAnsiTheme="minorHAnsi" w:cstheme="minorHAnsi"/>
                <w:noProof/>
              </w:rPr>
              <w:t>Class attendance</w:t>
            </w:r>
          </w:p>
          <w:p w14:paraId="0F4131D5" w14:textId="61D9E313" w:rsidR="00AC2ED5" w:rsidRPr="00E34BA1" w:rsidRDefault="00AC2ED5" w:rsidP="0061661E">
            <w:pPr>
              <w:pStyle w:val="ListParagraph"/>
              <w:ind w:left="178"/>
              <w:rPr>
                <w:rFonts w:asciiTheme="minorHAnsi" w:hAnsiTheme="minorHAnsi" w:cstheme="minorHAnsi"/>
                <w:noProof/>
              </w:rPr>
            </w:pPr>
            <w:r w:rsidRPr="00E34BA1">
              <w:rPr>
                <w:rFonts w:asciiTheme="minorHAnsi" w:hAnsiTheme="minorHAnsi" w:cstheme="minorHAnsi"/>
                <w:noProof/>
              </w:rPr>
              <w:t xml:space="preserve">2. </w:t>
            </w:r>
            <w:r w:rsidR="00F95CCC" w:rsidRPr="00E34BA1">
              <w:rPr>
                <w:rFonts w:asciiTheme="minorHAnsi" w:hAnsiTheme="minorHAnsi" w:cstheme="minorHAnsi"/>
                <w:noProof/>
              </w:rPr>
              <w:t>Laboratory attendance</w:t>
            </w:r>
          </w:p>
          <w:p w14:paraId="532181A8" w14:textId="5DEF66CC" w:rsidR="00AC2ED5" w:rsidRPr="00E34BA1" w:rsidRDefault="00AC2ED5" w:rsidP="0061661E">
            <w:pPr>
              <w:pStyle w:val="ListParagraph"/>
              <w:ind w:left="178"/>
              <w:rPr>
                <w:rFonts w:asciiTheme="minorHAnsi" w:hAnsiTheme="minorHAnsi" w:cstheme="minorHAnsi"/>
                <w:bCs/>
                <w:noProof/>
              </w:rPr>
            </w:pPr>
            <w:r w:rsidRPr="00E34BA1">
              <w:rPr>
                <w:rFonts w:asciiTheme="minorHAnsi" w:hAnsiTheme="minorHAnsi" w:cstheme="minorHAnsi"/>
                <w:noProof/>
              </w:rPr>
              <w:t xml:space="preserve">3. Active participation in </w:t>
            </w:r>
            <w:r w:rsidR="001D74F2" w:rsidRPr="00E34BA1">
              <w:rPr>
                <w:rFonts w:asciiTheme="minorHAnsi" w:hAnsiTheme="minorHAnsi" w:cstheme="minorHAnsi"/>
                <w:noProof/>
              </w:rPr>
              <w:t xml:space="preserve">practical </w:t>
            </w:r>
            <w:r w:rsidR="00500626" w:rsidRPr="00E34BA1">
              <w:rPr>
                <w:rFonts w:asciiTheme="minorHAnsi" w:hAnsiTheme="minorHAnsi" w:cstheme="minorHAnsi"/>
                <w:noProof/>
              </w:rPr>
              <w:t>work</w:t>
            </w:r>
          </w:p>
          <w:p w14:paraId="4777FC99" w14:textId="0E1CA1F1" w:rsidR="00AC2ED5" w:rsidRPr="00E34BA1" w:rsidRDefault="00AC2ED5" w:rsidP="0061661E">
            <w:pPr>
              <w:pStyle w:val="ListParagraph"/>
              <w:ind w:left="178"/>
              <w:rPr>
                <w:rFonts w:asciiTheme="minorHAnsi" w:hAnsiTheme="minorHAnsi" w:cstheme="minorHAnsi"/>
                <w:noProof/>
              </w:rPr>
            </w:pPr>
            <w:r w:rsidRPr="00E34BA1">
              <w:rPr>
                <w:rFonts w:asciiTheme="minorHAnsi" w:hAnsiTheme="minorHAnsi" w:cstheme="minorHAnsi"/>
                <w:noProof/>
              </w:rPr>
              <w:t xml:space="preserve">4. </w:t>
            </w:r>
            <w:r w:rsidR="00F95CCC" w:rsidRPr="00E34BA1">
              <w:rPr>
                <w:rFonts w:asciiTheme="minorHAnsi" w:hAnsiTheme="minorHAnsi" w:cstheme="minorHAnsi"/>
                <w:noProof/>
              </w:rPr>
              <w:t>Test</w:t>
            </w:r>
          </w:p>
          <w:p w14:paraId="61224901" w14:textId="36381860" w:rsidR="00AC2ED5" w:rsidRPr="00E34BA1" w:rsidRDefault="00AC2ED5" w:rsidP="0061661E">
            <w:pPr>
              <w:pStyle w:val="ListParagraph"/>
              <w:ind w:left="178"/>
              <w:rPr>
                <w:rFonts w:asciiTheme="minorHAnsi" w:hAnsiTheme="minorHAnsi" w:cstheme="minorHAnsi"/>
                <w:noProof/>
              </w:rPr>
            </w:pPr>
            <w:r w:rsidRPr="00E34BA1">
              <w:rPr>
                <w:rFonts w:asciiTheme="minorHAnsi" w:hAnsiTheme="minorHAnsi" w:cstheme="minorHAnsi"/>
                <w:noProof/>
              </w:rPr>
              <w:t xml:space="preserve">5. </w:t>
            </w:r>
            <w:r w:rsidR="00500626" w:rsidRPr="00E34BA1">
              <w:rPr>
                <w:rFonts w:asciiTheme="minorHAnsi" w:hAnsiTheme="minorHAnsi" w:cstheme="minorHAnsi"/>
                <w:noProof/>
              </w:rPr>
              <w:t>Final test</w:t>
            </w:r>
          </w:p>
        </w:tc>
        <w:tc>
          <w:tcPr>
            <w:tcW w:w="2269" w:type="dxa"/>
          </w:tcPr>
          <w:p w14:paraId="7B5799E1" w14:textId="77777777"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1. 0- 2,5 %</w:t>
            </w:r>
          </w:p>
          <w:p w14:paraId="6AB749DE" w14:textId="77777777"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2. 0- 2,5 %</w:t>
            </w:r>
          </w:p>
          <w:p w14:paraId="1499B0AE" w14:textId="77777777"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3. 0-7 %</w:t>
            </w:r>
          </w:p>
          <w:p w14:paraId="671BAD52" w14:textId="77777777"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4. 0-8 %</w:t>
            </w:r>
          </w:p>
          <w:p w14:paraId="2BD4FFC7" w14:textId="77777777" w:rsidR="00AC2ED5" w:rsidRPr="00E34BA1" w:rsidRDefault="00AC2ED5" w:rsidP="0061661E">
            <w:pPr>
              <w:rPr>
                <w:rFonts w:asciiTheme="minorHAnsi" w:hAnsiTheme="minorHAnsi" w:cstheme="minorHAnsi"/>
                <w:noProof/>
                <w:lang w:val="bs-Latn-BA"/>
              </w:rPr>
            </w:pPr>
            <w:r w:rsidRPr="00E34BA1">
              <w:rPr>
                <w:rFonts w:asciiTheme="minorHAnsi" w:hAnsiTheme="minorHAnsi" w:cstheme="minorHAnsi"/>
                <w:noProof/>
                <w:lang w:val="bs-Latn-BA"/>
              </w:rPr>
              <w:t>5. 0-80 %</w:t>
            </w:r>
          </w:p>
        </w:tc>
      </w:tr>
      <w:tr w:rsidR="00AC2ED5" w:rsidRPr="00E34BA1" w14:paraId="713C8E8E" w14:textId="77777777" w:rsidTr="0061661E">
        <w:tc>
          <w:tcPr>
            <w:tcW w:w="9242" w:type="dxa"/>
            <w:gridSpan w:val="5"/>
          </w:tcPr>
          <w:p w14:paraId="4BE092C5" w14:textId="1BD8CC23" w:rsidR="0020644E" w:rsidRPr="00E34BA1" w:rsidRDefault="00AC2ED5" w:rsidP="00B03695">
            <w:pPr>
              <w:rPr>
                <w:rFonts w:asciiTheme="minorHAnsi" w:hAnsiTheme="minorHAnsi" w:cstheme="minorHAnsi"/>
                <w:b/>
                <w:noProof/>
              </w:rPr>
            </w:pPr>
            <w:r w:rsidRPr="00E34BA1">
              <w:rPr>
                <w:rFonts w:asciiTheme="minorHAnsi" w:hAnsiTheme="minorHAnsi" w:cstheme="minorHAnsi"/>
                <w:b/>
                <w:noProof/>
              </w:rPr>
              <w:t xml:space="preserve">LITERATURE </w:t>
            </w:r>
          </w:p>
          <w:p w14:paraId="6788041B" w14:textId="13C7A8E0" w:rsidR="00AC2ED5" w:rsidRPr="00E34BA1" w:rsidRDefault="004A5AEF" w:rsidP="0020644E">
            <w:pPr>
              <w:rPr>
                <w:rFonts w:asciiTheme="minorHAnsi" w:hAnsiTheme="minorHAnsi" w:cstheme="minorHAnsi"/>
                <w:noProof/>
                <w:lang w:val="bs-Latn-BA"/>
              </w:rPr>
            </w:pPr>
            <w:r w:rsidRPr="00E34BA1">
              <w:rPr>
                <w:rFonts w:asciiTheme="minorHAnsi" w:hAnsiTheme="minorHAnsi" w:cstheme="minorHAnsi"/>
                <w:noProof/>
                <w:lang w:val="bs-Latn-BA"/>
              </w:rPr>
              <w:t>Required literature</w:t>
            </w:r>
            <w:r w:rsidR="00AC2ED5" w:rsidRPr="00E34BA1">
              <w:rPr>
                <w:rFonts w:asciiTheme="minorHAnsi" w:hAnsiTheme="minorHAnsi" w:cstheme="minorHAnsi"/>
                <w:noProof/>
                <w:lang w:val="bs-Latn-BA"/>
              </w:rPr>
              <w:t xml:space="preserve">: </w:t>
            </w:r>
          </w:p>
          <w:p w14:paraId="5C6211D5" w14:textId="77777777" w:rsidR="0020644E" w:rsidRPr="00E34BA1" w:rsidRDefault="00AC2ED5" w:rsidP="0020644E">
            <w:pPr>
              <w:pStyle w:val="Default"/>
              <w:numPr>
                <w:ilvl w:val="0"/>
                <w:numId w:val="4"/>
              </w:numPr>
              <w:rPr>
                <w:rFonts w:asciiTheme="minorHAnsi" w:eastAsia="Trebuchet MS" w:hAnsiTheme="minorHAnsi" w:cstheme="minorHAnsi"/>
                <w:noProof/>
                <w:color w:val="auto"/>
                <w:sz w:val="22"/>
                <w:szCs w:val="22"/>
              </w:rPr>
            </w:pPr>
            <w:r w:rsidRPr="00E34BA1">
              <w:rPr>
                <w:rFonts w:asciiTheme="minorHAnsi" w:eastAsia="Trebuchet MS" w:hAnsiTheme="minorHAnsi" w:cstheme="minorHAnsi"/>
                <w:noProof/>
                <w:color w:val="auto"/>
                <w:sz w:val="22"/>
                <w:szCs w:val="22"/>
              </w:rPr>
              <w:t>Nikolin, B., Šober, M. Analitika lijekova, Sarajevo publishing, 2001.</w:t>
            </w:r>
          </w:p>
          <w:p w14:paraId="216E0FFC" w14:textId="77777777" w:rsidR="004A5AEF" w:rsidRPr="00E34BA1" w:rsidRDefault="0020644E" w:rsidP="00B03695">
            <w:pPr>
              <w:pStyle w:val="Default"/>
              <w:numPr>
                <w:ilvl w:val="0"/>
                <w:numId w:val="4"/>
              </w:numPr>
              <w:rPr>
                <w:rFonts w:asciiTheme="minorHAnsi" w:eastAsia="Trebuchet MS" w:hAnsiTheme="minorHAnsi" w:cstheme="minorHAnsi"/>
                <w:noProof/>
                <w:color w:val="auto"/>
                <w:sz w:val="22"/>
                <w:szCs w:val="22"/>
              </w:rPr>
            </w:pPr>
            <w:r w:rsidRPr="00E34BA1">
              <w:rPr>
                <w:rFonts w:asciiTheme="minorHAnsi" w:hAnsiTheme="minorHAnsi" w:cstheme="minorHAnsi"/>
                <w:color w:val="auto"/>
                <w:sz w:val="22"/>
                <w:szCs w:val="22"/>
              </w:rPr>
              <w:t xml:space="preserve">Praktikum iz kontrole lijekova. Interna skripta, </w:t>
            </w:r>
            <w:r w:rsidR="00500626" w:rsidRPr="00E34BA1">
              <w:rPr>
                <w:rFonts w:asciiTheme="minorHAnsi" w:hAnsiTheme="minorHAnsi" w:cstheme="minorHAnsi"/>
                <w:color w:val="auto"/>
                <w:sz w:val="22"/>
                <w:szCs w:val="22"/>
              </w:rPr>
              <w:t>Faculty of Pharmacy in Sarajevo</w:t>
            </w:r>
            <w:r w:rsidRPr="00E34BA1">
              <w:rPr>
                <w:rFonts w:asciiTheme="minorHAnsi" w:hAnsiTheme="minorHAnsi" w:cstheme="minorHAnsi"/>
                <w:color w:val="auto"/>
                <w:sz w:val="22"/>
                <w:szCs w:val="22"/>
              </w:rPr>
              <w:t>.</w:t>
            </w:r>
          </w:p>
          <w:p w14:paraId="5A6C4358" w14:textId="4DED3DF0" w:rsidR="00AC2ED5" w:rsidRPr="00E34BA1" w:rsidRDefault="0020644E" w:rsidP="004A5AEF">
            <w:pPr>
              <w:pStyle w:val="Default"/>
              <w:ind w:left="720"/>
              <w:rPr>
                <w:rFonts w:asciiTheme="minorHAnsi" w:eastAsia="Trebuchet MS" w:hAnsiTheme="minorHAnsi" w:cstheme="minorHAnsi"/>
                <w:noProof/>
                <w:color w:val="auto"/>
                <w:sz w:val="22"/>
                <w:szCs w:val="22"/>
              </w:rPr>
            </w:pPr>
            <w:r w:rsidRPr="00E34BA1">
              <w:rPr>
                <w:rFonts w:asciiTheme="minorHAnsi" w:hAnsiTheme="minorHAnsi" w:cstheme="minorHAnsi"/>
                <w:color w:val="auto"/>
                <w:sz w:val="22"/>
                <w:szCs w:val="22"/>
              </w:rPr>
              <w:t xml:space="preserve"> </w:t>
            </w:r>
          </w:p>
          <w:p w14:paraId="33FEB833" w14:textId="2D2CBE88" w:rsidR="004A5AEF" w:rsidRPr="00E34BA1" w:rsidRDefault="004A5AEF" w:rsidP="0020644E">
            <w:pPr>
              <w:rPr>
                <w:rFonts w:asciiTheme="minorHAnsi" w:hAnsiTheme="minorHAnsi" w:cstheme="minorHAnsi"/>
                <w:noProof/>
                <w:lang w:val="bs-Latn-BA"/>
              </w:rPr>
            </w:pPr>
            <w:r w:rsidRPr="00E34BA1">
              <w:rPr>
                <w:rFonts w:asciiTheme="minorHAnsi" w:hAnsiTheme="minorHAnsi" w:cstheme="minorHAnsi"/>
                <w:noProof/>
                <w:lang w:val="bs-Latn-BA"/>
              </w:rPr>
              <w:t>Optional literature:</w:t>
            </w:r>
          </w:p>
          <w:p w14:paraId="55C912C9" w14:textId="4C23F3F5" w:rsidR="009A7319" w:rsidRPr="00E34BA1" w:rsidRDefault="009A7319" w:rsidP="0020644E">
            <w:pPr>
              <w:ind w:left="450"/>
              <w:rPr>
                <w:rFonts w:asciiTheme="minorHAnsi" w:hAnsiTheme="minorHAnsi" w:cstheme="minorHAnsi"/>
                <w:noProof/>
                <w:lang w:val="bs-Latn-BA"/>
              </w:rPr>
            </w:pPr>
            <w:proofErr w:type="spellStart"/>
            <w:r w:rsidRPr="00E34BA1">
              <w:rPr>
                <w:rFonts w:asciiTheme="minorHAnsi" w:eastAsiaTheme="minorHAnsi" w:hAnsiTheme="minorHAnsi" w:cstheme="minorHAnsi"/>
              </w:rPr>
              <w:t>Ohanessian</w:t>
            </w:r>
            <w:proofErr w:type="spellEnd"/>
            <w:r w:rsidRPr="00E34BA1">
              <w:rPr>
                <w:rFonts w:asciiTheme="minorHAnsi" w:eastAsiaTheme="minorHAnsi" w:hAnsiTheme="minorHAnsi" w:cstheme="minorHAnsi"/>
              </w:rPr>
              <w:t xml:space="preserve">, L., Streeter, A.J. eds. Handbook of Pharmaceutical Analysis, Marcel     Dekker 2002 </w:t>
            </w:r>
          </w:p>
          <w:p w14:paraId="1DE29A63" w14:textId="77777777" w:rsidR="009A7319" w:rsidRPr="00E34BA1" w:rsidRDefault="009A7319" w:rsidP="0020644E">
            <w:pPr>
              <w:adjustRightInd w:val="0"/>
              <w:ind w:left="450"/>
              <w:rPr>
                <w:rFonts w:asciiTheme="minorHAnsi" w:eastAsiaTheme="minorHAnsi" w:hAnsiTheme="minorHAnsi" w:cstheme="minorHAnsi"/>
              </w:rPr>
            </w:pPr>
            <w:r w:rsidRPr="00E34BA1">
              <w:rPr>
                <w:rFonts w:asciiTheme="minorHAnsi" w:eastAsiaTheme="minorHAnsi" w:hAnsiTheme="minorHAnsi" w:cstheme="minorHAnsi"/>
              </w:rPr>
              <w:t xml:space="preserve"> </w:t>
            </w:r>
            <w:proofErr w:type="spellStart"/>
            <w:r w:rsidRPr="00E34BA1">
              <w:rPr>
                <w:rFonts w:asciiTheme="minorHAnsi" w:eastAsiaTheme="minorHAnsi" w:hAnsiTheme="minorHAnsi" w:cstheme="minorHAnsi"/>
              </w:rPr>
              <w:t>Gauglitz</w:t>
            </w:r>
            <w:proofErr w:type="spellEnd"/>
            <w:r w:rsidRPr="00E34BA1">
              <w:rPr>
                <w:rFonts w:asciiTheme="minorHAnsi" w:eastAsiaTheme="minorHAnsi" w:hAnsiTheme="minorHAnsi" w:cstheme="minorHAnsi"/>
              </w:rPr>
              <w:t>, G. and Vo-</w:t>
            </w:r>
            <w:proofErr w:type="spellStart"/>
            <w:r w:rsidRPr="00E34BA1">
              <w:rPr>
                <w:rFonts w:asciiTheme="minorHAnsi" w:eastAsiaTheme="minorHAnsi" w:hAnsiTheme="minorHAnsi" w:cstheme="minorHAnsi"/>
              </w:rPr>
              <w:t>Dinh</w:t>
            </w:r>
            <w:proofErr w:type="spellEnd"/>
            <w:r w:rsidRPr="00E34BA1">
              <w:rPr>
                <w:rFonts w:asciiTheme="minorHAnsi" w:eastAsiaTheme="minorHAnsi" w:hAnsiTheme="minorHAnsi" w:cstheme="minorHAnsi"/>
              </w:rPr>
              <w:t xml:space="preserve">, T. eds. Handbook of Spectroscopy, Wiley 2003 </w:t>
            </w:r>
          </w:p>
          <w:p w14:paraId="275C6C58" w14:textId="77777777" w:rsidR="00AC2ED5" w:rsidRPr="00E34BA1" w:rsidRDefault="00AC2ED5" w:rsidP="0020644E">
            <w:pPr>
              <w:pStyle w:val="Default"/>
              <w:rPr>
                <w:rFonts w:asciiTheme="minorHAnsi" w:hAnsiTheme="minorHAnsi" w:cstheme="minorHAnsi"/>
                <w:noProof/>
                <w:color w:val="auto"/>
                <w:sz w:val="22"/>
                <w:szCs w:val="22"/>
              </w:rPr>
            </w:pPr>
          </w:p>
          <w:p w14:paraId="1FB53853" w14:textId="594BE720" w:rsidR="00AC2ED5" w:rsidRPr="00E34BA1" w:rsidRDefault="00AC2ED5" w:rsidP="0061661E">
            <w:pPr>
              <w:pStyle w:val="Default"/>
              <w:ind w:left="360"/>
              <w:rPr>
                <w:rFonts w:asciiTheme="minorHAnsi" w:hAnsiTheme="minorHAnsi" w:cstheme="minorHAnsi"/>
                <w:noProof/>
                <w:color w:val="auto"/>
                <w:sz w:val="22"/>
                <w:szCs w:val="22"/>
              </w:rPr>
            </w:pPr>
            <w:r w:rsidRPr="00E34BA1">
              <w:rPr>
                <w:rFonts w:asciiTheme="minorHAnsi" w:hAnsiTheme="minorHAnsi" w:cstheme="minorHAnsi"/>
                <w:noProof/>
                <w:color w:val="auto"/>
                <w:sz w:val="22"/>
                <w:szCs w:val="22"/>
              </w:rPr>
              <w:t>On line:</w:t>
            </w:r>
          </w:p>
          <w:p w14:paraId="063E7F27" w14:textId="77777777" w:rsidR="00AC2ED5" w:rsidRPr="00E34BA1" w:rsidRDefault="00AC2ED5" w:rsidP="00F75A4B">
            <w:pPr>
              <w:pStyle w:val="Default"/>
              <w:numPr>
                <w:ilvl w:val="0"/>
                <w:numId w:val="5"/>
              </w:numPr>
              <w:rPr>
                <w:rFonts w:asciiTheme="minorHAnsi" w:hAnsiTheme="minorHAnsi" w:cstheme="minorHAnsi"/>
                <w:noProof/>
                <w:color w:val="auto"/>
                <w:sz w:val="22"/>
                <w:szCs w:val="22"/>
              </w:rPr>
            </w:pPr>
            <w:r w:rsidRPr="00E34BA1">
              <w:rPr>
                <w:rFonts w:asciiTheme="minorHAnsi" w:hAnsiTheme="minorHAnsi" w:cstheme="minorHAnsi"/>
                <w:noProof/>
                <w:color w:val="auto"/>
                <w:sz w:val="22"/>
                <w:szCs w:val="22"/>
              </w:rPr>
              <w:t xml:space="preserve">The International Conference on Harmonisation of Technical Requirements for Registration of Pharmaceuticals for Human Use http://www.ich.org/ </w:t>
            </w:r>
          </w:p>
          <w:p w14:paraId="52B12746" w14:textId="274C31D2" w:rsidR="00AC2ED5" w:rsidRPr="00E34BA1" w:rsidRDefault="00F063E8" w:rsidP="0061661E">
            <w:pPr>
              <w:pStyle w:val="Default"/>
              <w:numPr>
                <w:ilvl w:val="0"/>
                <w:numId w:val="5"/>
              </w:numPr>
              <w:rPr>
                <w:rFonts w:asciiTheme="minorHAnsi" w:hAnsiTheme="minorHAnsi" w:cstheme="minorHAnsi"/>
                <w:noProof/>
                <w:color w:val="auto"/>
                <w:sz w:val="22"/>
                <w:szCs w:val="22"/>
              </w:rPr>
            </w:pPr>
            <w:r w:rsidRPr="00E34BA1">
              <w:rPr>
                <w:rFonts w:asciiTheme="minorHAnsi" w:hAnsiTheme="minorHAnsi" w:cstheme="minorHAnsi"/>
                <w:noProof/>
                <w:color w:val="auto"/>
                <w:sz w:val="22"/>
                <w:szCs w:val="22"/>
              </w:rPr>
              <w:t>The Agency for Medicinal Products and Medical Devices:</w:t>
            </w:r>
            <w:r w:rsidR="00AC2ED5" w:rsidRPr="00E34BA1">
              <w:rPr>
                <w:rFonts w:asciiTheme="minorHAnsi" w:hAnsiTheme="minorHAnsi" w:cstheme="minorHAnsi"/>
                <w:noProof/>
                <w:color w:val="auto"/>
                <w:sz w:val="22"/>
                <w:szCs w:val="22"/>
              </w:rPr>
              <w:t xml:space="preserve"> http://www.alims.gov.ba/ </w:t>
            </w:r>
          </w:p>
        </w:tc>
      </w:tr>
      <w:tr w:rsidR="009A7319" w:rsidRPr="00E34BA1" w14:paraId="2FAF06F2" w14:textId="77777777" w:rsidTr="0061661E">
        <w:tc>
          <w:tcPr>
            <w:tcW w:w="9242" w:type="dxa"/>
            <w:gridSpan w:val="5"/>
          </w:tcPr>
          <w:p w14:paraId="6DBE116A" w14:textId="77777777" w:rsidR="009A7319" w:rsidRPr="00E34BA1" w:rsidRDefault="009A7319" w:rsidP="00E34BA1">
            <w:pPr>
              <w:rPr>
                <w:rFonts w:asciiTheme="minorHAnsi" w:hAnsiTheme="minorHAnsi" w:cstheme="minorHAnsi"/>
                <w:b/>
                <w:noProof/>
              </w:rPr>
            </w:pPr>
          </w:p>
        </w:tc>
      </w:tr>
    </w:tbl>
    <w:p w14:paraId="3B35CD88" w14:textId="77777777" w:rsidR="0083617C" w:rsidRPr="00E34BA1" w:rsidRDefault="0083617C" w:rsidP="008165ED">
      <w:pPr>
        <w:rPr>
          <w:rFonts w:asciiTheme="minorHAnsi" w:hAnsiTheme="minorHAnsi" w:cstheme="minorHAnsi"/>
          <w:noProof/>
          <w:lang w:val="bs-Latn-BA"/>
        </w:rPr>
      </w:pPr>
    </w:p>
    <w:p w14:paraId="1A1A9C45" w14:textId="77777777" w:rsidR="002F7C2C" w:rsidRPr="00E34BA1" w:rsidRDefault="002F7C2C" w:rsidP="008165ED">
      <w:pPr>
        <w:rPr>
          <w:rFonts w:asciiTheme="minorHAnsi" w:hAnsiTheme="minorHAnsi" w:cstheme="minorHAnsi"/>
          <w:noProof/>
          <w:lang w:val="bs-Latn-BA"/>
        </w:rPr>
      </w:pPr>
    </w:p>
    <w:p w14:paraId="09E9CFF2" w14:textId="77777777" w:rsidR="002F7C2C" w:rsidRPr="00E34BA1" w:rsidRDefault="002F7C2C" w:rsidP="008165ED">
      <w:pPr>
        <w:rPr>
          <w:rFonts w:asciiTheme="minorHAnsi" w:hAnsiTheme="minorHAnsi" w:cstheme="minorHAnsi"/>
          <w:noProof/>
          <w:lang w:val="bs-Latn-BA"/>
        </w:rPr>
      </w:pPr>
    </w:p>
    <w:p w14:paraId="69DB3853" w14:textId="77777777" w:rsidR="002F7C2C" w:rsidRPr="00E34BA1" w:rsidRDefault="002F7C2C" w:rsidP="008165ED">
      <w:pPr>
        <w:rPr>
          <w:rFonts w:asciiTheme="minorHAnsi" w:hAnsiTheme="minorHAnsi" w:cstheme="minorHAnsi"/>
          <w:noProof/>
          <w:lang w:val="bs-Latn-BA"/>
        </w:rPr>
      </w:pPr>
    </w:p>
    <w:sectPr w:rsidR="002F7C2C" w:rsidRPr="00E34BA1" w:rsidSect="002F7C2C">
      <w:headerReference w:type="default" r:id="rId8"/>
      <w:foot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89758" w14:textId="77777777" w:rsidR="001E6532" w:rsidRDefault="001E6532" w:rsidP="00036FE8">
      <w:r>
        <w:separator/>
      </w:r>
    </w:p>
  </w:endnote>
  <w:endnote w:type="continuationSeparator" w:id="0">
    <w:p w14:paraId="53550C2E" w14:textId="77777777" w:rsidR="001E6532" w:rsidRDefault="001E6532" w:rsidP="0003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4041" w14:textId="77777777" w:rsidR="0061661E" w:rsidRDefault="0061661E">
    <w:pPr>
      <w:pStyle w:val="Footer"/>
    </w:pPr>
    <w:r>
      <w:rPr>
        <w:noProof/>
        <w:lang w:val="bs-Latn-BA" w:eastAsia="bs-Latn-BA"/>
      </w:rPr>
      <w:drawing>
        <wp:inline distT="0" distB="0" distL="0" distR="0" wp14:anchorId="4E729F4D" wp14:editId="1E563D38">
          <wp:extent cx="9525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eps"/>
                  <pic:cNvPicPr/>
                </pic:nvPicPr>
                <pic:blipFill>
                  <a:blip r:embed="rId1">
                    <a:extLst>
                      <a:ext uri="{28A0092B-C50C-407E-A947-70E740481C1C}">
                        <a14:useLocalDpi xmlns:a14="http://schemas.microsoft.com/office/drawing/2010/main" val="0"/>
                      </a:ext>
                    </a:extLst>
                  </a:blip>
                  <a:stretch>
                    <a:fillRect/>
                  </a:stretch>
                </pic:blipFill>
                <pic:spPr>
                  <a:xfrm>
                    <a:off x="0" y="0"/>
                    <a:ext cx="952500" cy="457200"/>
                  </a:xfrm>
                  <a:prstGeom prst="rect">
                    <a:avLst/>
                  </a:prstGeom>
                </pic:spPr>
              </pic:pic>
            </a:graphicData>
          </a:graphic>
        </wp:inline>
      </w:drawing>
    </w:r>
  </w:p>
  <w:p w14:paraId="3FC2B62F" w14:textId="77777777" w:rsidR="0061661E" w:rsidRDefault="0061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118E6" w14:textId="77777777" w:rsidR="001E6532" w:rsidRDefault="001E6532" w:rsidP="00036FE8">
      <w:r>
        <w:separator/>
      </w:r>
    </w:p>
  </w:footnote>
  <w:footnote w:type="continuationSeparator" w:id="0">
    <w:p w14:paraId="64242B11" w14:textId="77777777" w:rsidR="001E6532" w:rsidRDefault="001E6532" w:rsidP="0003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B355" w14:textId="77777777" w:rsidR="0061661E" w:rsidRDefault="0061661E">
    <w:pPr>
      <w:pStyle w:val="Header"/>
    </w:pPr>
    <w:r>
      <w:rPr>
        <w:noProof/>
        <w:lang w:val="bs-Latn-BA" w:eastAsia="bs-Latn-BA"/>
      </w:rPr>
      <w:drawing>
        <wp:inline distT="0" distB="0" distL="0" distR="0" wp14:anchorId="198EF6D7" wp14:editId="1CA05892">
          <wp:extent cx="5753100" cy="82974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top1.wmf"/>
                  <pic:cNvPicPr/>
                </pic:nvPicPr>
                <pic:blipFill>
                  <a:blip r:embed="rId1">
                    <a:extLst>
                      <a:ext uri="{28A0092B-C50C-407E-A947-70E740481C1C}">
                        <a14:useLocalDpi xmlns:a14="http://schemas.microsoft.com/office/drawing/2010/main" val="0"/>
                      </a:ext>
                    </a:extLst>
                  </a:blip>
                  <a:stretch>
                    <a:fillRect/>
                  </a:stretch>
                </pic:blipFill>
                <pic:spPr>
                  <a:xfrm>
                    <a:off x="0" y="0"/>
                    <a:ext cx="5753100" cy="829741"/>
                  </a:xfrm>
                  <a:prstGeom prst="rect">
                    <a:avLst/>
                  </a:prstGeom>
                </pic:spPr>
              </pic:pic>
            </a:graphicData>
          </a:graphic>
        </wp:inline>
      </w:drawing>
    </w:r>
  </w:p>
  <w:p w14:paraId="124D825F" w14:textId="77777777" w:rsidR="0061661E" w:rsidRDefault="0061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51FC"/>
    <w:multiLevelType w:val="hybridMultilevel"/>
    <w:tmpl w:val="6BCCF47E"/>
    <w:lvl w:ilvl="0" w:tplc="A51A6778">
      <w:start w:val="33"/>
      <w:numFmt w:val="bullet"/>
      <w:lvlText w:val="-"/>
      <w:lvlJc w:val="left"/>
      <w:pPr>
        <w:ind w:left="720" w:hanging="360"/>
      </w:pPr>
      <w:rPr>
        <w:rFonts w:ascii="Times New Roman" w:eastAsia="Trebuchet MS"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4502D26"/>
    <w:multiLevelType w:val="hybridMultilevel"/>
    <w:tmpl w:val="F9BE7E2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378159A"/>
    <w:multiLevelType w:val="hybridMultilevel"/>
    <w:tmpl w:val="C000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66D15"/>
    <w:multiLevelType w:val="multilevel"/>
    <w:tmpl w:val="37AAD30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40B57ED"/>
    <w:multiLevelType w:val="hybridMultilevel"/>
    <w:tmpl w:val="F432A778"/>
    <w:lvl w:ilvl="0" w:tplc="A51A6778">
      <w:start w:val="33"/>
      <w:numFmt w:val="bullet"/>
      <w:lvlText w:val="-"/>
      <w:lvlJc w:val="left"/>
      <w:pPr>
        <w:ind w:left="720" w:hanging="360"/>
      </w:pPr>
      <w:rPr>
        <w:rFonts w:ascii="Times New Roman" w:eastAsia="Trebuchet MS"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688E6259"/>
    <w:multiLevelType w:val="hybridMultilevel"/>
    <w:tmpl w:val="FAEA676A"/>
    <w:lvl w:ilvl="0" w:tplc="A51A6778">
      <w:start w:val="33"/>
      <w:numFmt w:val="bullet"/>
      <w:lvlText w:val="-"/>
      <w:lvlJc w:val="left"/>
      <w:pPr>
        <w:ind w:left="720" w:hanging="360"/>
      </w:pPr>
      <w:rPr>
        <w:rFonts w:ascii="Times New Roman" w:eastAsia="Trebuchet MS"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6C1249BB"/>
    <w:multiLevelType w:val="multilevel"/>
    <w:tmpl w:val="ED985F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2613330"/>
    <w:multiLevelType w:val="hybridMultilevel"/>
    <w:tmpl w:val="E804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E8"/>
    <w:rsid w:val="00001A1C"/>
    <w:rsid w:val="00010712"/>
    <w:rsid w:val="00011220"/>
    <w:rsid w:val="00012D81"/>
    <w:rsid w:val="00012E4D"/>
    <w:rsid w:val="00023C39"/>
    <w:rsid w:val="00032D46"/>
    <w:rsid w:val="00036FE8"/>
    <w:rsid w:val="000654AF"/>
    <w:rsid w:val="00072314"/>
    <w:rsid w:val="00093EF4"/>
    <w:rsid w:val="000955C2"/>
    <w:rsid w:val="00095ECF"/>
    <w:rsid w:val="000A0508"/>
    <w:rsid w:val="000B522D"/>
    <w:rsid w:val="000D30AC"/>
    <w:rsid w:val="000D3ED6"/>
    <w:rsid w:val="000E3C8B"/>
    <w:rsid w:val="001110E5"/>
    <w:rsid w:val="00120913"/>
    <w:rsid w:val="00121C6A"/>
    <w:rsid w:val="001300AA"/>
    <w:rsid w:val="00131F3D"/>
    <w:rsid w:val="00134AED"/>
    <w:rsid w:val="0017036D"/>
    <w:rsid w:val="0018774B"/>
    <w:rsid w:val="00190AE5"/>
    <w:rsid w:val="001B1944"/>
    <w:rsid w:val="001B3A4B"/>
    <w:rsid w:val="001B3C07"/>
    <w:rsid w:val="001B6B6B"/>
    <w:rsid w:val="001B77DD"/>
    <w:rsid w:val="001D588E"/>
    <w:rsid w:val="001D5E52"/>
    <w:rsid w:val="001D74F2"/>
    <w:rsid w:val="001D7D68"/>
    <w:rsid w:val="001E6532"/>
    <w:rsid w:val="001F5B2F"/>
    <w:rsid w:val="002054B0"/>
    <w:rsid w:val="0020644E"/>
    <w:rsid w:val="00207805"/>
    <w:rsid w:val="00215FE7"/>
    <w:rsid w:val="002452B9"/>
    <w:rsid w:val="00266391"/>
    <w:rsid w:val="00273F37"/>
    <w:rsid w:val="002818B1"/>
    <w:rsid w:val="002A488D"/>
    <w:rsid w:val="002B7376"/>
    <w:rsid w:val="002E3DC7"/>
    <w:rsid w:val="002F49CE"/>
    <w:rsid w:val="002F563F"/>
    <w:rsid w:val="002F7C2C"/>
    <w:rsid w:val="00303524"/>
    <w:rsid w:val="0031266E"/>
    <w:rsid w:val="00313E34"/>
    <w:rsid w:val="00315482"/>
    <w:rsid w:val="00316CC2"/>
    <w:rsid w:val="00320654"/>
    <w:rsid w:val="00324291"/>
    <w:rsid w:val="00345A57"/>
    <w:rsid w:val="00361135"/>
    <w:rsid w:val="003701FB"/>
    <w:rsid w:val="0037590A"/>
    <w:rsid w:val="003858C4"/>
    <w:rsid w:val="003964DC"/>
    <w:rsid w:val="003B3E95"/>
    <w:rsid w:val="003F0029"/>
    <w:rsid w:val="003F3876"/>
    <w:rsid w:val="003F3AD2"/>
    <w:rsid w:val="004044A5"/>
    <w:rsid w:val="0043436D"/>
    <w:rsid w:val="0043444C"/>
    <w:rsid w:val="0043759B"/>
    <w:rsid w:val="004424BB"/>
    <w:rsid w:val="004455F8"/>
    <w:rsid w:val="00485318"/>
    <w:rsid w:val="00487EE7"/>
    <w:rsid w:val="0049727B"/>
    <w:rsid w:val="004A5AEF"/>
    <w:rsid w:val="004C4E5B"/>
    <w:rsid w:val="004D5CBF"/>
    <w:rsid w:val="004E6304"/>
    <w:rsid w:val="004F42B0"/>
    <w:rsid w:val="00500626"/>
    <w:rsid w:val="00502FCA"/>
    <w:rsid w:val="005133E7"/>
    <w:rsid w:val="00520AA5"/>
    <w:rsid w:val="005311A8"/>
    <w:rsid w:val="0053224E"/>
    <w:rsid w:val="00541D90"/>
    <w:rsid w:val="005427F4"/>
    <w:rsid w:val="00560505"/>
    <w:rsid w:val="005653E9"/>
    <w:rsid w:val="00570ABA"/>
    <w:rsid w:val="00571857"/>
    <w:rsid w:val="00576039"/>
    <w:rsid w:val="005775FB"/>
    <w:rsid w:val="005A1A61"/>
    <w:rsid w:val="005A7045"/>
    <w:rsid w:val="005B5F21"/>
    <w:rsid w:val="005C0BE8"/>
    <w:rsid w:val="005C2058"/>
    <w:rsid w:val="005C385A"/>
    <w:rsid w:val="005C65F3"/>
    <w:rsid w:val="005D650C"/>
    <w:rsid w:val="005E130A"/>
    <w:rsid w:val="005E238E"/>
    <w:rsid w:val="005E39D1"/>
    <w:rsid w:val="005E6277"/>
    <w:rsid w:val="005F1B19"/>
    <w:rsid w:val="00606762"/>
    <w:rsid w:val="00606962"/>
    <w:rsid w:val="0061661E"/>
    <w:rsid w:val="006262E5"/>
    <w:rsid w:val="00662076"/>
    <w:rsid w:val="006625F2"/>
    <w:rsid w:val="00664E30"/>
    <w:rsid w:val="00667AC3"/>
    <w:rsid w:val="00671372"/>
    <w:rsid w:val="00680D90"/>
    <w:rsid w:val="0069737A"/>
    <w:rsid w:val="006A14BB"/>
    <w:rsid w:val="006A14C7"/>
    <w:rsid w:val="006B6E81"/>
    <w:rsid w:val="006C2DC0"/>
    <w:rsid w:val="006C35DF"/>
    <w:rsid w:val="006C7E6B"/>
    <w:rsid w:val="006E0E20"/>
    <w:rsid w:val="006F4323"/>
    <w:rsid w:val="006F71D8"/>
    <w:rsid w:val="00705E12"/>
    <w:rsid w:val="00705E19"/>
    <w:rsid w:val="0072577D"/>
    <w:rsid w:val="00737C7D"/>
    <w:rsid w:val="00772583"/>
    <w:rsid w:val="00791518"/>
    <w:rsid w:val="0079470E"/>
    <w:rsid w:val="00795A71"/>
    <w:rsid w:val="007B2DCE"/>
    <w:rsid w:val="007C1193"/>
    <w:rsid w:val="007C2D19"/>
    <w:rsid w:val="007C3162"/>
    <w:rsid w:val="007D1DC9"/>
    <w:rsid w:val="007E2B59"/>
    <w:rsid w:val="007F35C9"/>
    <w:rsid w:val="008165ED"/>
    <w:rsid w:val="00827F27"/>
    <w:rsid w:val="0083617C"/>
    <w:rsid w:val="00860C4F"/>
    <w:rsid w:val="00874421"/>
    <w:rsid w:val="008768B4"/>
    <w:rsid w:val="008777D6"/>
    <w:rsid w:val="008842A1"/>
    <w:rsid w:val="00891008"/>
    <w:rsid w:val="00893E00"/>
    <w:rsid w:val="00897EEE"/>
    <w:rsid w:val="008B1F21"/>
    <w:rsid w:val="008B5054"/>
    <w:rsid w:val="008C19E9"/>
    <w:rsid w:val="008C381E"/>
    <w:rsid w:val="008D1E18"/>
    <w:rsid w:val="008D23CA"/>
    <w:rsid w:val="008E2F83"/>
    <w:rsid w:val="008E38E3"/>
    <w:rsid w:val="0090621E"/>
    <w:rsid w:val="00911565"/>
    <w:rsid w:val="00917196"/>
    <w:rsid w:val="009261AD"/>
    <w:rsid w:val="0092791E"/>
    <w:rsid w:val="00947EDB"/>
    <w:rsid w:val="00971BA6"/>
    <w:rsid w:val="00981E3F"/>
    <w:rsid w:val="009A6940"/>
    <w:rsid w:val="009A7319"/>
    <w:rsid w:val="009B4D48"/>
    <w:rsid w:val="009C3BFB"/>
    <w:rsid w:val="009C5BD3"/>
    <w:rsid w:val="009D7179"/>
    <w:rsid w:val="00A11D52"/>
    <w:rsid w:val="00A168FD"/>
    <w:rsid w:val="00A3073D"/>
    <w:rsid w:val="00A309EB"/>
    <w:rsid w:val="00A42F55"/>
    <w:rsid w:val="00A53FB1"/>
    <w:rsid w:val="00A568B3"/>
    <w:rsid w:val="00A66E77"/>
    <w:rsid w:val="00A71055"/>
    <w:rsid w:val="00A80F15"/>
    <w:rsid w:val="00A80FEE"/>
    <w:rsid w:val="00A9207C"/>
    <w:rsid w:val="00A943F6"/>
    <w:rsid w:val="00A96E3F"/>
    <w:rsid w:val="00AA6E90"/>
    <w:rsid w:val="00AB3785"/>
    <w:rsid w:val="00AC27CF"/>
    <w:rsid w:val="00AC2ED5"/>
    <w:rsid w:val="00AD15CA"/>
    <w:rsid w:val="00AE05CE"/>
    <w:rsid w:val="00AF007B"/>
    <w:rsid w:val="00AF5E0D"/>
    <w:rsid w:val="00B03695"/>
    <w:rsid w:val="00B047A1"/>
    <w:rsid w:val="00B24B7F"/>
    <w:rsid w:val="00B35D98"/>
    <w:rsid w:val="00B36F67"/>
    <w:rsid w:val="00B45866"/>
    <w:rsid w:val="00B527AF"/>
    <w:rsid w:val="00B570E4"/>
    <w:rsid w:val="00B712C7"/>
    <w:rsid w:val="00B82E8E"/>
    <w:rsid w:val="00B945C9"/>
    <w:rsid w:val="00B971DC"/>
    <w:rsid w:val="00BB53FF"/>
    <w:rsid w:val="00BC08AB"/>
    <w:rsid w:val="00BC182A"/>
    <w:rsid w:val="00C05725"/>
    <w:rsid w:val="00C1071C"/>
    <w:rsid w:val="00C12201"/>
    <w:rsid w:val="00C13CD3"/>
    <w:rsid w:val="00C15914"/>
    <w:rsid w:val="00C24FE5"/>
    <w:rsid w:val="00C33DD7"/>
    <w:rsid w:val="00C35488"/>
    <w:rsid w:val="00C40382"/>
    <w:rsid w:val="00C65D0D"/>
    <w:rsid w:val="00C85003"/>
    <w:rsid w:val="00CA3C19"/>
    <w:rsid w:val="00CC1D77"/>
    <w:rsid w:val="00CC20E1"/>
    <w:rsid w:val="00CD1303"/>
    <w:rsid w:val="00CD6B9B"/>
    <w:rsid w:val="00CE4C8B"/>
    <w:rsid w:val="00CE5EC8"/>
    <w:rsid w:val="00CE7373"/>
    <w:rsid w:val="00D04751"/>
    <w:rsid w:val="00D07EAB"/>
    <w:rsid w:val="00D31A8A"/>
    <w:rsid w:val="00D334CE"/>
    <w:rsid w:val="00D4005F"/>
    <w:rsid w:val="00D50090"/>
    <w:rsid w:val="00D5210E"/>
    <w:rsid w:val="00D7064A"/>
    <w:rsid w:val="00D75EED"/>
    <w:rsid w:val="00D80E59"/>
    <w:rsid w:val="00DA4E3F"/>
    <w:rsid w:val="00DB311E"/>
    <w:rsid w:val="00DB66CB"/>
    <w:rsid w:val="00DE43C8"/>
    <w:rsid w:val="00DE48F8"/>
    <w:rsid w:val="00DF13F4"/>
    <w:rsid w:val="00DF37A7"/>
    <w:rsid w:val="00DF6713"/>
    <w:rsid w:val="00E22C54"/>
    <w:rsid w:val="00E33913"/>
    <w:rsid w:val="00E34BA1"/>
    <w:rsid w:val="00E56B87"/>
    <w:rsid w:val="00E773E2"/>
    <w:rsid w:val="00E77426"/>
    <w:rsid w:val="00E8745E"/>
    <w:rsid w:val="00EA4963"/>
    <w:rsid w:val="00EB41CB"/>
    <w:rsid w:val="00EB6B41"/>
    <w:rsid w:val="00EE04A0"/>
    <w:rsid w:val="00EF3715"/>
    <w:rsid w:val="00EF3CDF"/>
    <w:rsid w:val="00EF3D0E"/>
    <w:rsid w:val="00EF54E8"/>
    <w:rsid w:val="00F04490"/>
    <w:rsid w:val="00F063E8"/>
    <w:rsid w:val="00F33F56"/>
    <w:rsid w:val="00F35541"/>
    <w:rsid w:val="00F404AE"/>
    <w:rsid w:val="00F50952"/>
    <w:rsid w:val="00F51B2F"/>
    <w:rsid w:val="00F52230"/>
    <w:rsid w:val="00F6766C"/>
    <w:rsid w:val="00F75A4B"/>
    <w:rsid w:val="00F75BC0"/>
    <w:rsid w:val="00F86D2F"/>
    <w:rsid w:val="00F95CCC"/>
    <w:rsid w:val="00F95D8B"/>
    <w:rsid w:val="00FA0D21"/>
    <w:rsid w:val="00FA3382"/>
    <w:rsid w:val="00FC2E33"/>
    <w:rsid w:val="00FD1025"/>
    <w:rsid w:val="00FE4133"/>
    <w:rsid w:val="00FF3F52"/>
    <w:rsid w:val="00FF6BA0"/>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E437F"/>
  <w15:docId w15:val="{CE0F3BF6-1AE0-4B0E-B5C2-C8F7C595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C2ED5"/>
    <w:rPr>
      <w:rFonts w:ascii="Trebuchet MS" w:eastAsia="Trebuchet MS" w:hAnsi="Trebuchet MS" w:cs="Trebuchet MS"/>
    </w:rPr>
  </w:style>
  <w:style w:type="paragraph" w:styleId="Heading1">
    <w:name w:val="heading 1"/>
    <w:basedOn w:val="Normal"/>
    <w:next w:val="Normal"/>
    <w:link w:val="Heading1Char"/>
    <w:uiPriority w:val="9"/>
    <w:qFormat/>
    <w:rsid w:val="004424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54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F355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FE8"/>
    <w:pPr>
      <w:tabs>
        <w:tab w:val="center" w:pos="4703"/>
        <w:tab w:val="right" w:pos="9406"/>
      </w:tabs>
    </w:pPr>
  </w:style>
  <w:style w:type="character" w:customStyle="1" w:styleId="HeaderChar">
    <w:name w:val="Header Char"/>
    <w:basedOn w:val="DefaultParagraphFont"/>
    <w:link w:val="Header"/>
    <w:uiPriority w:val="99"/>
    <w:rsid w:val="00036FE8"/>
  </w:style>
  <w:style w:type="paragraph" w:styleId="Footer">
    <w:name w:val="footer"/>
    <w:basedOn w:val="Normal"/>
    <w:link w:val="FooterChar"/>
    <w:uiPriority w:val="99"/>
    <w:unhideWhenUsed/>
    <w:rsid w:val="00036FE8"/>
    <w:pPr>
      <w:tabs>
        <w:tab w:val="center" w:pos="4703"/>
        <w:tab w:val="right" w:pos="9406"/>
      </w:tabs>
    </w:pPr>
  </w:style>
  <w:style w:type="character" w:customStyle="1" w:styleId="FooterChar">
    <w:name w:val="Footer Char"/>
    <w:basedOn w:val="DefaultParagraphFont"/>
    <w:link w:val="Footer"/>
    <w:uiPriority w:val="99"/>
    <w:rsid w:val="00036FE8"/>
  </w:style>
  <w:style w:type="paragraph" w:styleId="BalloonText">
    <w:name w:val="Balloon Text"/>
    <w:basedOn w:val="Normal"/>
    <w:link w:val="BalloonTextChar"/>
    <w:uiPriority w:val="99"/>
    <w:semiHidden/>
    <w:unhideWhenUsed/>
    <w:rsid w:val="00036FE8"/>
    <w:rPr>
      <w:rFonts w:ascii="Tahoma" w:hAnsi="Tahoma" w:cs="Tahoma"/>
      <w:sz w:val="16"/>
      <w:szCs w:val="16"/>
    </w:rPr>
  </w:style>
  <w:style w:type="character" w:customStyle="1" w:styleId="BalloonTextChar">
    <w:name w:val="Balloon Text Char"/>
    <w:basedOn w:val="DefaultParagraphFont"/>
    <w:link w:val="BalloonText"/>
    <w:uiPriority w:val="99"/>
    <w:semiHidden/>
    <w:rsid w:val="00036FE8"/>
    <w:rPr>
      <w:rFonts w:ascii="Tahoma" w:hAnsi="Tahoma" w:cs="Tahoma"/>
      <w:sz w:val="16"/>
      <w:szCs w:val="16"/>
    </w:rPr>
  </w:style>
  <w:style w:type="paragraph" w:styleId="NormalWeb">
    <w:name w:val="Normal (Web)"/>
    <w:basedOn w:val="Normal"/>
    <w:uiPriority w:val="99"/>
    <w:unhideWhenUsed/>
    <w:rsid w:val="00C65D0D"/>
    <w:pPr>
      <w:spacing w:before="100" w:beforeAutospacing="1" w:after="100" w:afterAutospacing="1"/>
    </w:pPr>
    <w:rPr>
      <w:rFonts w:ascii="Times New Roman" w:eastAsia="Times New Roman" w:hAnsi="Times New Roman" w:cs="Times New Roman"/>
      <w:sz w:val="24"/>
      <w:szCs w:val="24"/>
      <w:lang w:val="hr-BA" w:eastAsia="hr-BA"/>
    </w:rPr>
  </w:style>
  <w:style w:type="paragraph" w:styleId="FootnoteText">
    <w:name w:val="footnote text"/>
    <w:basedOn w:val="Normal"/>
    <w:link w:val="FootnoteTextChar"/>
    <w:semiHidden/>
    <w:unhideWhenUsed/>
    <w:rsid w:val="002054B0"/>
    <w:rPr>
      <w:rFonts w:ascii="Calibri" w:eastAsia="Calibri" w:hAnsi="Calibri" w:cs="Calibri"/>
      <w:sz w:val="20"/>
      <w:szCs w:val="20"/>
      <w:lang w:val="en-GB"/>
    </w:rPr>
  </w:style>
  <w:style w:type="character" w:customStyle="1" w:styleId="FootnoteTextChar">
    <w:name w:val="Footnote Text Char"/>
    <w:basedOn w:val="DefaultParagraphFont"/>
    <w:link w:val="FootnoteText"/>
    <w:semiHidden/>
    <w:rsid w:val="002054B0"/>
    <w:rPr>
      <w:rFonts w:ascii="Calibri" w:eastAsia="Calibri" w:hAnsi="Calibri" w:cs="Calibri"/>
      <w:sz w:val="20"/>
      <w:szCs w:val="20"/>
      <w:lang w:val="en-GB"/>
    </w:rPr>
  </w:style>
  <w:style w:type="character" w:customStyle="1" w:styleId="UgovoriChar">
    <w:name w:val="Ugovori Char"/>
    <w:link w:val="Ugovori"/>
    <w:locked/>
    <w:rsid w:val="002054B0"/>
    <w:rPr>
      <w:rFonts w:ascii="Calibri" w:eastAsia="Calibri" w:hAnsi="Calibri" w:cs="Calibri"/>
      <w:b/>
      <w:bCs/>
      <w:color w:val="171717"/>
      <w:sz w:val="28"/>
      <w:szCs w:val="28"/>
      <w:lang w:val="bs-Latn-BA" w:eastAsia="bs-Latn-BA"/>
    </w:rPr>
  </w:style>
  <w:style w:type="paragraph" w:customStyle="1" w:styleId="Ugovori">
    <w:name w:val="Ugovori"/>
    <w:basedOn w:val="Heading2"/>
    <w:link w:val="UgovoriChar"/>
    <w:rsid w:val="002054B0"/>
    <w:pPr>
      <w:keepLines w:val="0"/>
      <w:pBdr>
        <w:bottom w:val="single" w:sz="2" w:space="1" w:color="3B3838"/>
      </w:pBdr>
      <w:spacing w:before="240" w:after="60"/>
      <w:jc w:val="center"/>
    </w:pPr>
    <w:rPr>
      <w:rFonts w:ascii="Calibri" w:eastAsia="Calibri" w:hAnsi="Calibri" w:cs="Calibri"/>
      <w:b/>
      <w:bCs/>
      <w:color w:val="171717"/>
      <w:sz w:val="28"/>
      <w:szCs w:val="28"/>
      <w:lang w:val="bs-Latn-BA" w:eastAsia="bs-Latn-BA"/>
    </w:rPr>
  </w:style>
  <w:style w:type="character" w:styleId="FootnoteReference">
    <w:name w:val="footnote reference"/>
    <w:semiHidden/>
    <w:unhideWhenUsed/>
    <w:rsid w:val="002054B0"/>
    <w:rPr>
      <w:vertAlign w:val="superscript"/>
    </w:rPr>
  </w:style>
  <w:style w:type="character" w:customStyle="1" w:styleId="Heading2Char">
    <w:name w:val="Heading 2 Char"/>
    <w:basedOn w:val="DefaultParagraphFont"/>
    <w:link w:val="Heading2"/>
    <w:uiPriority w:val="9"/>
    <w:rsid w:val="002054B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334CE"/>
    <w:pPr>
      <w:spacing w:after="160" w:line="259" w:lineRule="auto"/>
      <w:ind w:left="720"/>
      <w:contextualSpacing/>
    </w:pPr>
    <w:rPr>
      <w:rFonts w:ascii="Calibri" w:eastAsia="Calibri" w:hAnsi="Calibri" w:cs="Times New Roman"/>
      <w:lang w:val="bs-Latn-BA"/>
    </w:rPr>
  </w:style>
  <w:style w:type="paragraph" w:customStyle="1" w:styleId="Style">
    <w:name w:val="Style"/>
    <w:rsid w:val="00C05725"/>
    <w:pPr>
      <w:widowControl w:val="0"/>
      <w:autoSpaceDE w:val="0"/>
      <w:autoSpaceDN w:val="0"/>
      <w:adjustRightInd w:val="0"/>
    </w:pPr>
    <w:rPr>
      <w:rFonts w:ascii="Arial" w:eastAsia="Times New Roman" w:hAnsi="Arial" w:cs="Arial"/>
      <w:sz w:val="24"/>
      <w:szCs w:val="24"/>
      <w:lang w:val="bs-Latn-BA" w:eastAsia="bs-Latn-BA"/>
    </w:rPr>
  </w:style>
  <w:style w:type="character" w:customStyle="1" w:styleId="Heading1Char">
    <w:name w:val="Heading 1 Char"/>
    <w:basedOn w:val="DefaultParagraphFont"/>
    <w:link w:val="Heading1"/>
    <w:uiPriority w:val="9"/>
    <w:rsid w:val="004424B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nhideWhenUsed/>
    <w:rsid w:val="004424BB"/>
    <w:pPr>
      <w:spacing w:after="120"/>
    </w:pPr>
    <w:rPr>
      <w:rFonts w:ascii="Arial" w:eastAsia="Times New Roman" w:hAnsi="Arial" w:cs="Times New Roman"/>
      <w:szCs w:val="24"/>
      <w:lang w:val="hr-HR"/>
    </w:rPr>
  </w:style>
  <w:style w:type="character" w:customStyle="1" w:styleId="BodyTextChar">
    <w:name w:val="Body Text Char"/>
    <w:basedOn w:val="DefaultParagraphFont"/>
    <w:link w:val="BodyText"/>
    <w:rsid w:val="004424BB"/>
    <w:rPr>
      <w:rFonts w:ascii="Arial" w:eastAsia="Times New Roman" w:hAnsi="Arial" w:cs="Times New Roman"/>
      <w:szCs w:val="24"/>
      <w:lang w:val="hr-HR"/>
    </w:rPr>
  </w:style>
  <w:style w:type="paragraph" w:customStyle="1" w:styleId="Syle2">
    <w:name w:val="Syle2"/>
    <w:basedOn w:val="Normal"/>
    <w:rsid w:val="004424BB"/>
    <w:rPr>
      <w:rFonts w:ascii="Arial" w:eastAsia="Times New Roman" w:hAnsi="Arial" w:cs="Times New Roman"/>
      <w:szCs w:val="24"/>
    </w:rPr>
  </w:style>
  <w:style w:type="character" w:customStyle="1" w:styleId="Heading8Char">
    <w:name w:val="Heading 8 Char"/>
    <w:basedOn w:val="DefaultParagraphFont"/>
    <w:link w:val="Heading8"/>
    <w:uiPriority w:val="9"/>
    <w:semiHidden/>
    <w:rsid w:val="00F35541"/>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F35541"/>
    <w:rPr>
      <w:lang w:val="bs-Latn-BA"/>
    </w:rPr>
  </w:style>
  <w:style w:type="paragraph" w:customStyle="1" w:styleId="p2">
    <w:name w:val="p2"/>
    <w:basedOn w:val="Normal"/>
    <w:rsid w:val="00F35541"/>
    <w:pPr>
      <w:tabs>
        <w:tab w:val="left" w:pos="204"/>
      </w:tabs>
      <w:adjustRightInd w:val="0"/>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8842A1"/>
    <w:rPr>
      <w:color w:val="0000FF" w:themeColor="hyperlink"/>
      <w:u w:val="single"/>
    </w:rPr>
  </w:style>
  <w:style w:type="paragraph" w:customStyle="1" w:styleId="Default">
    <w:name w:val="Default"/>
    <w:rsid w:val="00266391"/>
    <w:pPr>
      <w:autoSpaceDE w:val="0"/>
      <w:autoSpaceDN w:val="0"/>
      <w:adjustRightInd w:val="0"/>
    </w:pPr>
    <w:rPr>
      <w:rFonts w:ascii="Times New Roman" w:hAnsi="Times New Roman" w:cs="Times New Roman"/>
      <w:color w:val="000000"/>
      <w:sz w:val="24"/>
      <w:szCs w:val="24"/>
      <w:lang w:val="bs-Latn-BA"/>
    </w:rPr>
  </w:style>
  <w:style w:type="character" w:styleId="CommentReference">
    <w:name w:val="annotation reference"/>
    <w:basedOn w:val="DefaultParagraphFont"/>
    <w:uiPriority w:val="99"/>
    <w:semiHidden/>
    <w:unhideWhenUsed/>
    <w:rsid w:val="008768B4"/>
    <w:rPr>
      <w:sz w:val="16"/>
      <w:szCs w:val="16"/>
    </w:rPr>
  </w:style>
  <w:style w:type="paragraph" w:styleId="CommentText">
    <w:name w:val="annotation text"/>
    <w:basedOn w:val="Normal"/>
    <w:link w:val="CommentTextChar"/>
    <w:uiPriority w:val="99"/>
    <w:semiHidden/>
    <w:unhideWhenUsed/>
    <w:rsid w:val="008768B4"/>
    <w:rPr>
      <w:sz w:val="20"/>
      <w:szCs w:val="20"/>
    </w:rPr>
  </w:style>
  <w:style w:type="character" w:customStyle="1" w:styleId="CommentTextChar">
    <w:name w:val="Comment Text Char"/>
    <w:basedOn w:val="DefaultParagraphFont"/>
    <w:link w:val="CommentText"/>
    <w:uiPriority w:val="99"/>
    <w:semiHidden/>
    <w:rsid w:val="008768B4"/>
    <w:rPr>
      <w:sz w:val="20"/>
      <w:szCs w:val="20"/>
    </w:rPr>
  </w:style>
  <w:style w:type="table" w:styleId="TableGrid">
    <w:name w:val="Table Grid"/>
    <w:basedOn w:val="TableNormal"/>
    <w:uiPriority w:val="59"/>
    <w:rsid w:val="005C6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CD1303"/>
  </w:style>
  <w:style w:type="character" w:customStyle="1" w:styleId="UnresolvedMention1">
    <w:name w:val="Unresolved Mention1"/>
    <w:basedOn w:val="DefaultParagraphFont"/>
    <w:uiPriority w:val="99"/>
    <w:semiHidden/>
    <w:unhideWhenUsed/>
    <w:rsid w:val="001D7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8119">
      <w:bodyDiv w:val="1"/>
      <w:marLeft w:val="0"/>
      <w:marRight w:val="0"/>
      <w:marTop w:val="0"/>
      <w:marBottom w:val="0"/>
      <w:divBdr>
        <w:top w:val="none" w:sz="0" w:space="0" w:color="auto"/>
        <w:left w:val="none" w:sz="0" w:space="0" w:color="auto"/>
        <w:bottom w:val="none" w:sz="0" w:space="0" w:color="auto"/>
        <w:right w:val="none" w:sz="0" w:space="0" w:color="auto"/>
      </w:divBdr>
    </w:div>
    <w:div w:id="198519342">
      <w:bodyDiv w:val="1"/>
      <w:marLeft w:val="0"/>
      <w:marRight w:val="0"/>
      <w:marTop w:val="0"/>
      <w:marBottom w:val="0"/>
      <w:divBdr>
        <w:top w:val="none" w:sz="0" w:space="0" w:color="auto"/>
        <w:left w:val="none" w:sz="0" w:space="0" w:color="auto"/>
        <w:bottom w:val="none" w:sz="0" w:space="0" w:color="auto"/>
        <w:right w:val="none" w:sz="0" w:space="0" w:color="auto"/>
      </w:divBdr>
    </w:div>
    <w:div w:id="325204936">
      <w:bodyDiv w:val="1"/>
      <w:marLeft w:val="0"/>
      <w:marRight w:val="0"/>
      <w:marTop w:val="0"/>
      <w:marBottom w:val="0"/>
      <w:divBdr>
        <w:top w:val="none" w:sz="0" w:space="0" w:color="auto"/>
        <w:left w:val="none" w:sz="0" w:space="0" w:color="auto"/>
        <w:bottom w:val="none" w:sz="0" w:space="0" w:color="auto"/>
        <w:right w:val="none" w:sz="0" w:space="0" w:color="auto"/>
      </w:divBdr>
    </w:div>
    <w:div w:id="483397089">
      <w:bodyDiv w:val="1"/>
      <w:marLeft w:val="0"/>
      <w:marRight w:val="0"/>
      <w:marTop w:val="0"/>
      <w:marBottom w:val="0"/>
      <w:divBdr>
        <w:top w:val="none" w:sz="0" w:space="0" w:color="auto"/>
        <w:left w:val="none" w:sz="0" w:space="0" w:color="auto"/>
        <w:bottom w:val="none" w:sz="0" w:space="0" w:color="auto"/>
        <w:right w:val="none" w:sz="0" w:space="0" w:color="auto"/>
      </w:divBdr>
    </w:div>
    <w:div w:id="594292854">
      <w:bodyDiv w:val="1"/>
      <w:marLeft w:val="0"/>
      <w:marRight w:val="0"/>
      <w:marTop w:val="0"/>
      <w:marBottom w:val="0"/>
      <w:divBdr>
        <w:top w:val="none" w:sz="0" w:space="0" w:color="auto"/>
        <w:left w:val="none" w:sz="0" w:space="0" w:color="auto"/>
        <w:bottom w:val="none" w:sz="0" w:space="0" w:color="auto"/>
        <w:right w:val="none" w:sz="0" w:space="0" w:color="auto"/>
      </w:divBdr>
    </w:div>
    <w:div w:id="662658632">
      <w:bodyDiv w:val="1"/>
      <w:marLeft w:val="0"/>
      <w:marRight w:val="0"/>
      <w:marTop w:val="0"/>
      <w:marBottom w:val="0"/>
      <w:divBdr>
        <w:top w:val="none" w:sz="0" w:space="0" w:color="auto"/>
        <w:left w:val="none" w:sz="0" w:space="0" w:color="auto"/>
        <w:bottom w:val="none" w:sz="0" w:space="0" w:color="auto"/>
        <w:right w:val="none" w:sz="0" w:space="0" w:color="auto"/>
      </w:divBdr>
    </w:div>
    <w:div w:id="712071512">
      <w:bodyDiv w:val="1"/>
      <w:marLeft w:val="0"/>
      <w:marRight w:val="0"/>
      <w:marTop w:val="0"/>
      <w:marBottom w:val="0"/>
      <w:divBdr>
        <w:top w:val="none" w:sz="0" w:space="0" w:color="auto"/>
        <w:left w:val="none" w:sz="0" w:space="0" w:color="auto"/>
        <w:bottom w:val="none" w:sz="0" w:space="0" w:color="auto"/>
        <w:right w:val="none" w:sz="0" w:space="0" w:color="auto"/>
      </w:divBdr>
    </w:div>
    <w:div w:id="950934904">
      <w:bodyDiv w:val="1"/>
      <w:marLeft w:val="0"/>
      <w:marRight w:val="0"/>
      <w:marTop w:val="0"/>
      <w:marBottom w:val="0"/>
      <w:divBdr>
        <w:top w:val="none" w:sz="0" w:space="0" w:color="auto"/>
        <w:left w:val="none" w:sz="0" w:space="0" w:color="auto"/>
        <w:bottom w:val="none" w:sz="0" w:space="0" w:color="auto"/>
        <w:right w:val="none" w:sz="0" w:space="0" w:color="auto"/>
      </w:divBdr>
    </w:div>
    <w:div w:id="984626832">
      <w:bodyDiv w:val="1"/>
      <w:marLeft w:val="0"/>
      <w:marRight w:val="0"/>
      <w:marTop w:val="0"/>
      <w:marBottom w:val="0"/>
      <w:divBdr>
        <w:top w:val="none" w:sz="0" w:space="0" w:color="auto"/>
        <w:left w:val="none" w:sz="0" w:space="0" w:color="auto"/>
        <w:bottom w:val="none" w:sz="0" w:space="0" w:color="auto"/>
        <w:right w:val="none" w:sz="0" w:space="0" w:color="auto"/>
      </w:divBdr>
    </w:div>
    <w:div w:id="1051920806">
      <w:bodyDiv w:val="1"/>
      <w:marLeft w:val="0"/>
      <w:marRight w:val="0"/>
      <w:marTop w:val="0"/>
      <w:marBottom w:val="0"/>
      <w:divBdr>
        <w:top w:val="none" w:sz="0" w:space="0" w:color="auto"/>
        <w:left w:val="none" w:sz="0" w:space="0" w:color="auto"/>
        <w:bottom w:val="none" w:sz="0" w:space="0" w:color="auto"/>
        <w:right w:val="none" w:sz="0" w:space="0" w:color="auto"/>
      </w:divBdr>
    </w:div>
    <w:div w:id="1091781962">
      <w:bodyDiv w:val="1"/>
      <w:marLeft w:val="0"/>
      <w:marRight w:val="0"/>
      <w:marTop w:val="0"/>
      <w:marBottom w:val="0"/>
      <w:divBdr>
        <w:top w:val="none" w:sz="0" w:space="0" w:color="auto"/>
        <w:left w:val="none" w:sz="0" w:space="0" w:color="auto"/>
        <w:bottom w:val="none" w:sz="0" w:space="0" w:color="auto"/>
        <w:right w:val="none" w:sz="0" w:space="0" w:color="auto"/>
      </w:divBdr>
    </w:div>
    <w:div w:id="1102652998">
      <w:bodyDiv w:val="1"/>
      <w:marLeft w:val="0"/>
      <w:marRight w:val="0"/>
      <w:marTop w:val="0"/>
      <w:marBottom w:val="0"/>
      <w:divBdr>
        <w:top w:val="none" w:sz="0" w:space="0" w:color="auto"/>
        <w:left w:val="none" w:sz="0" w:space="0" w:color="auto"/>
        <w:bottom w:val="none" w:sz="0" w:space="0" w:color="auto"/>
        <w:right w:val="none" w:sz="0" w:space="0" w:color="auto"/>
      </w:divBdr>
    </w:div>
    <w:div w:id="1249077185">
      <w:bodyDiv w:val="1"/>
      <w:marLeft w:val="0"/>
      <w:marRight w:val="0"/>
      <w:marTop w:val="0"/>
      <w:marBottom w:val="0"/>
      <w:divBdr>
        <w:top w:val="none" w:sz="0" w:space="0" w:color="auto"/>
        <w:left w:val="none" w:sz="0" w:space="0" w:color="auto"/>
        <w:bottom w:val="none" w:sz="0" w:space="0" w:color="auto"/>
        <w:right w:val="none" w:sz="0" w:space="0" w:color="auto"/>
      </w:divBdr>
    </w:div>
    <w:div w:id="1364866387">
      <w:bodyDiv w:val="1"/>
      <w:marLeft w:val="0"/>
      <w:marRight w:val="0"/>
      <w:marTop w:val="0"/>
      <w:marBottom w:val="0"/>
      <w:divBdr>
        <w:top w:val="none" w:sz="0" w:space="0" w:color="auto"/>
        <w:left w:val="none" w:sz="0" w:space="0" w:color="auto"/>
        <w:bottom w:val="none" w:sz="0" w:space="0" w:color="auto"/>
        <w:right w:val="none" w:sz="0" w:space="0" w:color="auto"/>
      </w:divBdr>
    </w:div>
    <w:div w:id="1369793773">
      <w:bodyDiv w:val="1"/>
      <w:marLeft w:val="0"/>
      <w:marRight w:val="0"/>
      <w:marTop w:val="0"/>
      <w:marBottom w:val="0"/>
      <w:divBdr>
        <w:top w:val="none" w:sz="0" w:space="0" w:color="auto"/>
        <w:left w:val="none" w:sz="0" w:space="0" w:color="auto"/>
        <w:bottom w:val="none" w:sz="0" w:space="0" w:color="auto"/>
        <w:right w:val="none" w:sz="0" w:space="0" w:color="auto"/>
      </w:divBdr>
    </w:div>
    <w:div w:id="1374380511">
      <w:bodyDiv w:val="1"/>
      <w:marLeft w:val="0"/>
      <w:marRight w:val="0"/>
      <w:marTop w:val="0"/>
      <w:marBottom w:val="0"/>
      <w:divBdr>
        <w:top w:val="none" w:sz="0" w:space="0" w:color="auto"/>
        <w:left w:val="none" w:sz="0" w:space="0" w:color="auto"/>
        <w:bottom w:val="none" w:sz="0" w:space="0" w:color="auto"/>
        <w:right w:val="none" w:sz="0" w:space="0" w:color="auto"/>
      </w:divBdr>
    </w:div>
    <w:div w:id="1465850676">
      <w:bodyDiv w:val="1"/>
      <w:marLeft w:val="0"/>
      <w:marRight w:val="0"/>
      <w:marTop w:val="0"/>
      <w:marBottom w:val="0"/>
      <w:divBdr>
        <w:top w:val="none" w:sz="0" w:space="0" w:color="auto"/>
        <w:left w:val="none" w:sz="0" w:space="0" w:color="auto"/>
        <w:bottom w:val="none" w:sz="0" w:space="0" w:color="auto"/>
        <w:right w:val="none" w:sz="0" w:space="0" w:color="auto"/>
      </w:divBdr>
    </w:div>
    <w:div w:id="1538352673">
      <w:bodyDiv w:val="1"/>
      <w:marLeft w:val="0"/>
      <w:marRight w:val="0"/>
      <w:marTop w:val="0"/>
      <w:marBottom w:val="0"/>
      <w:divBdr>
        <w:top w:val="none" w:sz="0" w:space="0" w:color="auto"/>
        <w:left w:val="none" w:sz="0" w:space="0" w:color="auto"/>
        <w:bottom w:val="none" w:sz="0" w:space="0" w:color="auto"/>
        <w:right w:val="none" w:sz="0" w:space="0" w:color="auto"/>
      </w:divBdr>
    </w:div>
    <w:div w:id="1580942788">
      <w:bodyDiv w:val="1"/>
      <w:marLeft w:val="0"/>
      <w:marRight w:val="0"/>
      <w:marTop w:val="0"/>
      <w:marBottom w:val="0"/>
      <w:divBdr>
        <w:top w:val="none" w:sz="0" w:space="0" w:color="auto"/>
        <w:left w:val="none" w:sz="0" w:space="0" w:color="auto"/>
        <w:bottom w:val="none" w:sz="0" w:space="0" w:color="auto"/>
        <w:right w:val="none" w:sz="0" w:space="0" w:color="auto"/>
      </w:divBdr>
    </w:div>
    <w:div w:id="1666544255">
      <w:bodyDiv w:val="1"/>
      <w:marLeft w:val="0"/>
      <w:marRight w:val="0"/>
      <w:marTop w:val="0"/>
      <w:marBottom w:val="0"/>
      <w:divBdr>
        <w:top w:val="none" w:sz="0" w:space="0" w:color="auto"/>
        <w:left w:val="none" w:sz="0" w:space="0" w:color="auto"/>
        <w:bottom w:val="none" w:sz="0" w:space="0" w:color="auto"/>
        <w:right w:val="none" w:sz="0" w:space="0" w:color="auto"/>
      </w:divBdr>
    </w:div>
    <w:div w:id="1709137938">
      <w:bodyDiv w:val="1"/>
      <w:marLeft w:val="0"/>
      <w:marRight w:val="0"/>
      <w:marTop w:val="0"/>
      <w:marBottom w:val="0"/>
      <w:divBdr>
        <w:top w:val="none" w:sz="0" w:space="0" w:color="auto"/>
        <w:left w:val="none" w:sz="0" w:space="0" w:color="auto"/>
        <w:bottom w:val="none" w:sz="0" w:space="0" w:color="auto"/>
        <w:right w:val="none" w:sz="0" w:space="0" w:color="auto"/>
      </w:divBdr>
    </w:div>
    <w:div w:id="1752433671">
      <w:bodyDiv w:val="1"/>
      <w:marLeft w:val="0"/>
      <w:marRight w:val="0"/>
      <w:marTop w:val="0"/>
      <w:marBottom w:val="0"/>
      <w:divBdr>
        <w:top w:val="none" w:sz="0" w:space="0" w:color="auto"/>
        <w:left w:val="none" w:sz="0" w:space="0" w:color="auto"/>
        <w:bottom w:val="none" w:sz="0" w:space="0" w:color="auto"/>
        <w:right w:val="none" w:sz="0" w:space="0" w:color="auto"/>
      </w:divBdr>
    </w:div>
    <w:div w:id="1814717824">
      <w:bodyDiv w:val="1"/>
      <w:marLeft w:val="0"/>
      <w:marRight w:val="0"/>
      <w:marTop w:val="0"/>
      <w:marBottom w:val="0"/>
      <w:divBdr>
        <w:top w:val="none" w:sz="0" w:space="0" w:color="auto"/>
        <w:left w:val="none" w:sz="0" w:space="0" w:color="auto"/>
        <w:bottom w:val="none" w:sz="0" w:space="0" w:color="auto"/>
        <w:right w:val="none" w:sz="0" w:space="0" w:color="auto"/>
      </w:divBdr>
    </w:div>
    <w:div w:id="1853959458">
      <w:bodyDiv w:val="1"/>
      <w:marLeft w:val="0"/>
      <w:marRight w:val="0"/>
      <w:marTop w:val="0"/>
      <w:marBottom w:val="0"/>
      <w:divBdr>
        <w:top w:val="none" w:sz="0" w:space="0" w:color="auto"/>
        <w:left w:val="none" w:sz="0" w:space="0" w:color="auto"/>
        <w:bottom w:val="none" w:sz="0" w:space="0" w:color="auto"/>
        <w:right w:val="none" w:sz="0" w:space="0" w:color="auto"/>
      </w:divBdr>
    </w:div>
    <w:div w:id="2063170611">
      <w:bodyDiv w:val="1"/>
      <w:marLeft w:val="0"/>
      <w:marRight w:val="0"/>
      <w:marTop w:val="0"/>
      <w:marBottom w:val="0"/>
      <w:divBdr>
        <w:top w:val="none" w:sz="0" w:space="0" w:color="auto"/>
        <w:left w:val="none" w:sz="0" w:space="0" w:color="auto"/>
        <w:bottom w:val="none" w:sz="0" w:space="0" w:color="auto"/>
        <w:right w:val="none" w:sz="0" w:space="0" w:color="auto"/>
      </w:divBdr>
    </w:div>
    <w:div w:id="2078548194">
      <w:bodyDiv w:val="1"/>
      <w:marLeft w:val="0"/>
      <w:marRight w:val="0"/>
      <w:marTop w:val="0"/>
      <w:marBottom w:val="0"/>
      <w:divBdr>
        <w:top w:val="none" w:sz="0" w:space="0" w:color="auto"/>
        <w:left w:val="none" w:sz="0" w:space="0" w:color="auto"/>
        <w:bottom w:val="none" w:sz="0" w:space="0" w:color="auto"/>
        <w:right w:val="none" w:sz="0" w:space="0" w:color="auto"/>
      </w:divBdr>
    </w:div>
    <w:div w:id="20805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XmlMerge xmlns="http://XmlMerge.org">
  <Id>a58bc0f7-33a3-4bda-9dad-4c131c5a8776</Id>
  <Name>ReportSchema</Name>
  <Schema>ReportSchema</Schema>
</XmlMerge>
</file>

<file path=customXml/itemProps1.xml><?xml version="1.0" encoding="utf-8"?>
<ds:datastoreItem xmlns:ds="http://schemas.openxmlformats.org/officeDocument/2006/customXml" ds:itemID="{CEBB6F37-E5A3-4744-9BF7-3AF17C3E2F72}">
  <ds:schemaRefs>
    <ds:schemaRef ds:uri="http://XmlMerge.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4156</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dizajnstudiodali@hotmail.com</dc:creator>
  <cp:lastModifiedBy>User</cp:lastModifiedBy>
  <cp:revision>2</cp:revision>
  <cp:lastPrinted>2019-09-03T06:24:00Z</cp:lastPrinted>
  <dcterms:created xsi:type="dcterms:W3CDTF">2020-04-04T06:19:00Z</dcterms:created>
  <dcterms:modified xsi:type="dcterms:W3CDTF">2020-04-04T06:19:00Z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ame">
    <vt:lpwstr/>
  </property>
  <property fmtid="{D5CDD505-2E9C-101B-9397-08002B2CF9AE}" pid="3" name="reportType">
    <vt:lpwstr>COMP</vt:lpwstr>
  </property>
</Properties>
</file>