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77"/>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355"/>
        <w:gridCol w:w="2208"/>
        <w:gridCol w:w="16"/>
        <w:gridCol w:w="2401"/>
      </w:tblGrid>
      <w:tr w:rsidR="00991CD8" w:rsidRPr="00782D32" w14:paraId="39E621C0" w14:textId="77777777" w:rsidTr="000D07BC">
        <w:trPr>
          <w:trHeight w:val="262"/>
        </w:trPr>
        <w:tc>
          <w:tcPr>
            <w:tcW w:w="2355" w:type="dxa"/>
          </w:tcPr>
          <w:p w14:paraId="7F276F6D" w14:textId="77777777" w:rsidR="00991CD8" w:rsidRPr="00782D32" w:rsidRDefault="00E002B0" w:rsidP="000D07BC">
            <w:pPr>
              <w:pageBreakBefore/>
              <w:spacing w:after="60" w:line="240" w:lineRule="auto"/>
              <w:rPr>
                <w:rFonts w:ascii="Times New Roman" w:hAnsi="Times New Roman" w:cs="Times New Roman"/>
                <w:b/>
                <w:bCs/>
                <w:sz w:val="20"/>
                <w:szCs w:val="20"/>
                <w:lang w:val="hr-BA" w:eastAsia="hr-HR"/>
              </w:rPr>
            </w:pPr>
            <w:bookmarkStart w:id="0" w:name="_GoBack"/>
            <w:bookmarkEnd w:id="0"/>
            <w:r w:rsidRPr="00782D32">
              <w:rPr>
                <w:rFonts w:ascii="Times New Roman" w:hAnsi="Times New Roman" w:cs="Times New Roman"/>
                <w:b/>
                <w:bCs/>
                <w:sz w:val="20"/>
                <w:szCs w:val="20"/>
                <w:lang w:val="en-GB"/>
              </w:rPr>
              <w:t>Course code: FFS60</w:t>
            </w:r>
          </w:p>
        </w:tc>
        <w:tc>
          <w:tcPr>
            <w:tcW w:w="6980" w:type="dxa"/>
            <w:gridSpan w:val="4"/>
            <w:vAlign w:val="center"/>
          </w:tcPr>
          <w:p w14:paraId="26EAB038" w14:textId="77777777" w:rsidR="00DF7DC1" w:rsidRPr="00782D32" w:rsidRDefault="00DF7DC1"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Course title: </w:t>
            </w:r>
            <w:r w:rsidR="00E002B0" w:rsidRPr="00782D32">
              <w:rPr>
                <w:rFonts w:ascii="Times New Roman" w:hAnsi="Times New Roman" w:cs="Times New Roman"/>
                <w:b/>
                <w:bCs/>
                <w:sz w:val="20"/>
                <w:szCs w:val="20"/>
                <w:lang w:val="en-GB"/>
              </w:rPr>
              <w:t>SELECTED TOPICS IN DRUG BIOCHEMISTRY - PHARMACOGENOMICS AND PERSONALISED MEDICINE</w:t>
            </w:r>
          </w:p>
          <w:p w14:paraId="1477257E" w14:textId="77777777" w:rsidR="00991CD8" w:rsidRPr="00782D32" w:rsidRDefault="00991CD8" w:rsidP="000D07BC">
            <w:pPr>
              <w:pageBreakBefore/>
              <w:spacing w:after="60" w:line="240" w:lineRule="auto"/>
              <w:jc w:val="center"/>
              <w:rPr>
                <w:rFonts w:ascii="Times New Roman" w:hAnsi="Times New Roman" w:cs="Times New Roman"/>
                <w:b/>
                <w:bCs/>
                <w:color w:val="000000"/>
                <w:sz w:val="20"/>
                <w:szCs w:val="20"/>
                <w:lang w:val="hr-BA" w:eastAsia="hr-HR"/>
              </w:rPr>
            </w:pPr>
          </w:p>
        </w:tc>
      </w:tr>
      <w:tr w:rsidR="00F031AE" w:rsidRPr="00782D32" w14:paraId="23FF8467" w14:textId="77777777" w:rsidTr="000D07BC">
        <w:trPr>
          <w:trHeight w:val="444"/>
        </w:trPr>
        <w:tc>
          <w:tcPr>
            <w:tcW w:w="2355" w:type="dxa"/>
          </w:tcPr>
          <w:p w14:paraId="4CA98775"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Level: Undergraduate </w:t>
            </w:r>
          </w:p>
          <w:p w14:paraId="1EBE8300" w14:textId="77777777" w:rsidR="00F031AE" w:rsidRPr="00782D32" w:rsidRDefault="00F031AE" w:rsidP="000D07BC">
            <w:pPr>
              <w:spacing w:line="240" w:lineRule="auto"/>
              <w:contextualSpacing/>
              <w:rPr>
                <w:rFonts w:ascii="Times New Roman" w:hAnsi="Times New Roman" w:cs="Times New Roman"/>
                <w:sz w:val="20"/>
                <w:szCs w:val="20"/>
              </w:rPr>
            </w:pPr>
          </w:p>
        </w:tc>
        <w:tc>
          <w:tcPr>
            <w:tcW w:w="2355" w:type="dxa"/>
          </w:tcPr>
          <w:p w14:paraId="0DB45545"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Year: </w:t>
            </w:r>
          </w:p>
          <w:p w14:paraId="5A37E95E" w14:textId="77777777" w:rsidR="00F031AE" w:rsidRPr="00782D32" w:rsidRDefault="00F031AE" w:rsidP="000D07BC">
            <w:pPr>
              <w:spacing w:line="240" w:lineRule="auto"/>
              <w:contextualSpacing/>
              <w:rPr>
                <w:rFonts w:ascii="Times New Roman" w:hAnsi="Times New Roman" w:cs="Times New Roman"/>
                <w:sz w:val="20"/>
                <w:szCs w:val="20"/>
              </w:rPr>
            </w:pPr>
            <w:r w:rsidRPr="00782D32">
              <w:rPr>
                <w:rFonts w:ascii="Times New Roman" w:hAnsi="Times New Roman" w:cs="Times New Roman"/>
                <w:b/>
                <w:bCs/>
                <w:sz w:val="20"/>
                <w:szCs w:val="20"/>
              </w:rPr>
              <w:t xml:space="preserve">IV </w:t>
            </w:r>
          </w:p>
        </w:tc>
        <w:tc>
          <w:tcPr>
            <w:tcW w:w="2208" w:type="dxa"/>
          </w:tcPr>
          <w:p w14:paraId="2E00A8EB"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Semester: </w:t>
            </w:r>
          </w:p>
          <w:p w14:paraId="6A5D1D2E" w14:textId="77777777" w:rsidR="00F031AE" w:rsidRPr="00782D32" w:rsidRDefault="00F031AE" w:rsidP="000D07BC">
            <w:pPr>
              <w:spacing w:line="240" w:lineRule="auto"/>
              <w:contextualSpacing/>
              <w:rPr>
                <w:rFonts w:ascii="Times New Roman" w:hAnsi="Times New Roman" w:cs="Times New Roman"/>
                <w:sz w:val="20"/>
                <w:szCs w:val="20"/>
              </w:rPr>
            </w:pPr>
            <w:r w:rsidRPr="00782D32">
              <w:rPr>
                <w:rFonts w:ascii="Times New Roman" w:hAnsi="Times New Roman" w:cs="Times New Roman"/>
                <w:b/>
                <w:bCs/>
                <w:sz w:val="20"/>
                <w:szCs w:val="20"/>
              </w:rPr>
              <w:t xml:space="preserve">VIII </w:t>
            </w:r>
          </w:p>
        </w:tc>
        <w:tc>
          <w:tcPr>
            <w:tcW w:w="2417" w:type="dxa"/>
            <w:gridSpan w:val="2"/>
          </w:tcPr>
          <w:p w14:paraId="11355770"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ECTS credits:</w:t>
            </w:r>
          </w:p>
          <w:p w14:paraId="4668227A" w14:textId="77777777" w:rsidR="00F031AE" w:rsidRPr="00782D32" w:rsidRDefault="00E002B0"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 2</w:t>
            </w:r>
          </w:p>
        </w:tc>
      </w:tr>
      <w:tr w:rsidR="00F031AE" w:rsidRPr="00782D32" w14:paraId="0B725150" w14:textId="77777777" w:rsidTr="000D07BC">
        <w:trPr>
          <w:trHeight w:val="821"/>
        </w:trPr>
        <w:tc>
          <w:tcPr>
            <w:tcW w:w="2355" w:type="dxa"/>
          </w:tcPr>
          <w:p w14:paraId="1C873458"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Status: </w:t>
            </w:r>
          </w:p>
          <w:p w14:paraId="09EFCE0B" w14:textId="77777777" w:rsidR="00F031AE" w:rsidRPr="00782D32" w:rsidRDefault="00E002B0" w:rsidP="000D07BC">
            <w:pPr>
              <w:spacing w:line="240" w:lineRule="auto"/>
              <w:contextualSpacing/>
              <w:rPr>
                <w:rFonts w:ascii="Times New Roman" w:hAnsi="Times New Roman" w:cs="Times New Roman"/>
                <w:sz w:val="20"/>
                <w:szCs w:val="20"/>
              </w:rPr>
            </w:pPr>
            <w:r w:rsidRPr="00782D32">
              <w:rPr>
                <w:rFonts w:ascii="Times New Roman" w:hAnsi="Times New Roman" w:cs="Times New Roman"/>
                <w:b/>
                <w:bCs/>
                <w:sz w:val="20"/>
                <w:szCs w:val="20"/>
              </w:rPr>
              <w:t>Elective</w:t>
            </w:r>
          </w:p>
        </w:tc>
        <w:tc>
          <w:tcPr>
            <w:tcW w:w="4563" w:type="dxa"/>
            <w:gridSpan w:val="2"/>
          </w:tcPr>
          <w:p w14:paraId="4FC026B4" w14:textId="77777777" w:rsidR="00F031AE" w:rsidRPr="00782D32" w:rsidRDefault="00F031AE" w:rsidP="000D07BC">
            <w:pPr>
              <w:spacing w:line="240" w:lineRule="auto"/>
              <w:contextualSpacing/>
              <w:rPr>
                <w:rFonts w:ascii="Times New Roman" w:hAnsi="Times New Roman" w:cs="Times New Roman"/>
                <w:sz w:val="20"/>
                <w:szCs w:val="20"/>
              </w:rPr>
            </w:pPr>
            <w:r w:rsidRPr="00782D32">
              <w:rPr>
                <w:rFonts w:ascii="Times New Roman" w:hAnsi="Times New Roman" w:cs="Times New Roman"/>
                <w:b/>
                <w:bCs/>
                <w:sz w:val="20"/>
                <w:szCs w:val="20"/>
              </w:rPr>
              <w:t>Number of hours week</w:t>
            </w:r>
            <w:r w:rsidR="009870D9" w:rsidRPr="00782D32">
              <w:rPr>
                <w:rFonts w:ascii="Times New Roman" w:hAnsi="Times New Roman" w:cs="Times New Roman"/>
                <w:b/>
                <w:bCs/>
                <w:sz w:val="20"/>
                <w:szCs w:val="20"/>
              </w:rPr>
              <w:t>l</w:t>
            </w:r>
            <w:r w:rsidR="00E002B0" w:rsidRPr="00782D32">
              <w:rPr>
                <w:rFonts w:ascii="Times New Roman" w:hAnsi="Times New Roman" w:cs="Times New Roman"/>
                <w:b/>
                <w:bCs/>
                <w:sz w:val="20"/>
                <w:szCs w:val="20"/>
              </w:rPr>
              <w:t>y: 1+1</w:t>
            </w:r>
          </w:p>
          <w:p w14:paraId="1999B5C3" w14:textId="77777777" w:rsidR="00F031AE" w:rsidRPr="00782D32" w:rsidRDefault="00F031AE" w:rsidP="000D07BC">
            <w:pPr>
              <w:spacing w:line="240" w:lineRule="auto"/>
              <w:contextualSpacing/>
              <w:rPr>
                <w:rFonts w:ascii="Times New Roman" w:hAnsi="Times New Roman" w:cs="Times New Roman"/>
                <w:b/>
                <w:bCs/>
                <w:sz w:val="20"/>
                <w:szCs w:val="20"/>
              </w:rPr>
            </w:pPr>
            <w:r w:rsidRPr="00782D32">
              <w:rPr>
                <w:rFonts w:ascii="Times New Roman" w:hAnsi="Times New Roman" w:cs="Times New Roman"/>
                <w:b/>
                <w:bCs/>
                <w:sz w:val="20"/>
                <w:szCs w:val="20"/>
              </w:rPr>
              <w:t xml:space="preserve">(Lectures + practical classes) </w:t>
            </w:r>
          </w:p>
          <w:p w14:paraId="38DEC2AC" w14:textId="77777777" w:rsidR="00F031AE" w:rsidRPr="00782D32" w:rsidRDefault="00F031AE" w:rsidP="000D07BC">
            <w:pPr>
              <w:spacing w:line="240" w:lineRule="auto"/>
              <w:contextualSpacing/>
              <w:rPr>
                <w:rFonts w:ascii="Times New Roman" w:hAnsi="Times New Roman" w:cs="Times New Roman"/>
                <w:sz w:val="20"/>
                <w:szCs w:val="20"/>
              </w:rPr>
            </w:pPr>
          </w:p>
        </w:tc>
        <w:tc>
          <w:tcPr>
            <w:tcW w:w="2417" w:type="dxa"/>
            <w:gridSpan w:val="2"/>
          </w:tcPr>
          <w:p w14:paraId="54DF093D" w14:textId="77777777" w:rsidR="00F031AE" w:rsidRPr="00782D32" w:rsidRDefault="00F031AE" w:rsidP="000D07BC">
            <w:pPr>
              <w:spacing w:line="240" w:lineRule="auto"/>
              <w:contextualSpacing/>
              <w:rPr>
                <w:rFonts w:ascii="Times New Roman" w:hAnsi="Times New Roman" w:cs="Times New Roman"/>
                <w:sz w:val="20"/>
                <w:szCs w:val="20"/>
              </w:rPr>
            </w:pPr>
            <w:r w:rsidRPr="00782D32">
              <w:rPr>
                <w:rFonts w:ascii="Times New Roman" w:hAnsi="Times New Roman" w:cs="Times New Roman"/>
                <w:b/>
                <w:bCs/>
                <w:sz w:val="20"/>
                <w:szCs w:val="20"/>
              </w:rPr>
              <w:t>Total hours of teaching</w:t>
            </w:r>
            <w:r w:rsidR="00957E6A" w:rsidRPr="00782D32">
              <w:rPr>
                <w:rFonts w:ascii="Times New Roman" w:hAnsi="Times New Roman" w:cs="Times New Roman"/>
                <w:b/>
                <w:bCs/>
                <w:sz w:val="20"/>
                <w:szCs w:val="20"/>
              </w:rPr>
              <w:t xml:space="preserve">: </w:t>
            </w:r>
            <w:r w:rsidR="00E002B0" w:rsidRPr="00782D32">
              <w:rPr>
                <w:rFonts w:ascii="Times New Roman" w:hAnsi="Times New Roman" w:cs="Times New Roman"/>
                <w:b/>
                <w:bCs/>
                <w:sz w:val="20"/>
                <w:szCs w:val="20"/>
              </w:rPr>
              <w:t>30</w:t>
            </w:r>
          </w:p>
        </w:tc>
      </w:tr>
      <w:tr w:rsidR="00F031AE" w:rsidRPr="00782D32" w14:paraId="4392B140" w14:textId="77777777" w:rsidTr="000D07BC">
        <w:trPr>
          <w:trHeight w:val="1101"/>
        </w:trPr>
        <w:tc>
          <w:tcPr>
            <w:tcW w:w="2355" w:type="dxa"/>
            <w:tcBorders>
              <w:bottom w:val="nil"/>
            </w:tcBorders>
          </w:tcPr>
          <w:p w14:paraId="3BA62FF9" w14:textId="77777777" w:rsidR="00F031AE" w:rsidRPr="00782D32" w:rsidRDefault="00F031AE" w:rsidP="000D07BC">
            <w:pPr>
              <w:spacing w:after="60" w:line="240" w:lineRule="auto"/>
              <w:rPr>
                <w:rFonts w:ascii="Times New Roman" w:hAnsi="Times New Roman" w:cs="Times New Roman"/>
                <w:b/>
                <w:bCs/>
                <w:sz w:val="20"/>
                <w:szCs w:val="20"/>
                <w:lang w:val="hr-BA" w:eastAsia="hr-HR"/>
              </w:rPr>
            </w:pPr>
            <w:r w:rsidRPr="00782D32">
              <w:rPr>
                <w:rFonts w:ascii="Times New Roman" w:hAnsi="Times New Roman" w:cs="Times New Roman"/>
                <w:b/>
                <w:bCs/>
                <w:sz w:val="20"/>
                <w:szCs w:val="20"/>
                <w:lang w:val="hr-BA" w:eastAsia="hr-HR"/>
              </w:rPr>
              <w:t>Teaching staff:</w:t>
            </w:r>
          </w:p>
        </w:tc>
        <w:tc>
          <w:tcPr>
            <w:tcW w:w="6980" w:type="dxa"/>
            <w:gridSpan w:val="4"/>
            <w:tcBorders>
              <w:bottom w:val="nil"/>
            </w:tcBorders>
            <w:vAlign w:val="center"/>
          </w:tcPr>
          <w:p w14:paraId="4CC0F9A2" w14:textId="77777777" w:rsidR="00C01AD0" w:rsidRDefault="003A415E" w:rsidP="00C01AD0">
            <w:pPr>
              <w:spacing w:after="60" w:line="240" w:lineRule="auto"/>
              <w:rPr>
                <w:rFonts w:ascii="Times New Roman" w:hAnsi="Times New Roman" w:cs="Times New Roman"/>
                <w:color w:val="000000"/>
                <w:sz w:val="20"/>
                <w:szCs w:val="20"/>
                <w:lang w:val="hr-BA" w:eastAsia="hr-HR"/>
              </w:rPr>
            </w:pPr>
            <w:r w:rsidRPr="00782D32">
              <w:rPr>
                <w:rFonts w:ascii="Times New Roman" w:hAnsi="Times New Roman" w:cs="Times New Roman"/>
                <w:color w:val="000000"/>
                <w:sz w:val="20"/>
                <w:szCs w:val="20"/>
                <w:lang w:val="hr-BA" w:eastAsia="hr-HR"/>
              </w:rPr>
              <w:t xml:space="preserve">Associate professor </w:t>
            </w:r>
            <w:r w:rsidR="00C01AD0">
              <w:rPr>
                <w:rFonts w:ascii="Times New Roman" w:hAnsi="Times New Roman" w:cs="Times New Roman"/>
                <w:color w:val="000000"/>
                <w:sz w:val="20"/>
                <w:szCs w:val="20"/>
                <w:lang w:val="hr-BA" w:eastAsia="hr-HR"/>
              </w:rPr>
              <w:t>Tanja dujuć</w:t>
            </w:r>
            <w:r w:rsidR="009D6F30" w:rsidRPr="00782D32">
              <w:rPr>
                <w:rFonts w:ascii="Times New Roman" w:hAnsi="Times New Roman" w:cs="Times New Roman"/>
                <w:color w:val="000000"/>
                <w:sz w:val="20"/>
                <w:szCs w:val="20"/>
                <w:lang w:val="hr-BA" w:eastAsia="hr-HR"/>
              </w:rPr>
              <w:t xml:space="preserve">, </w:t>
            </w:r>
            <w:r w:rsidR="00C01AD0">
              <w:rPr>
                <w:rFonts w:ascii="Times New Roman" w:hAnsi="Times New Roman" w:cs="Times New Roman"/>
                <w:color w:val="000000"/>
                <w:sz w:val="20"/>
                <w:szCs w:val="20"/>
                <w:lang w:val="hr-BA" w:eastAsia="hr-HR"/>
              </w:rPr>
              <w:t>PhD</w:t>
            </w:r>
          </w:p>
          <w:p w14:paraId="02B06155" w14:textId="4EFF2897" w:rsidR="00F031AE" w:rsidRPr="00782D32" w:rsidRDefault="009D6F30" w:rsidP="00C01AD0">
            <w:pPr>
              <w:spacing w:after="60" w:line="240" w:lineRule="auto"/>
              <w:rPr>
                <w:rFonts w:ascii="Times New Roman" w:hAnsi="Times New Roman" w:cs="Times New Roman"/>
                <w:b/>
                <w:bCs/>
                <w:color w:val="000000"/>
                <w:sz w:val="20"/>
                <w:szCs w:val="20"/>
                <w:u w:val="single"/>
                <w:lang w:val="hr-BA" w:eastAsia="hr-HR"/>
              </w:rPr>
            </w:pPr>
            <w:r w:rsidRPr="00782D32">
              <w:rPr>
                <w:rFonts w:ascii="Times New Roman" w:hAnsi="Times New Roman" w:cs="Times New Roman"/>
                <w:color w:val="000000"/>
                <w:sz w:val="20"/>
                <w:szCs w:val="20"/>
                <w:lang w:val="hr-BA" w:eastAsia="hr-HR"/>
              </w:rPr>
              <w:t xml:space="preserve">Teaching </w:t>
            </w:r>
            <w:r w:rsidR="003A415E" w:rsidRPr="00782D32">
              <w:rPr>
                <w:rFonts w:ascii="Times New Roman" w:hAnsi="Times New Roman" w:cs="Times New Roman"/>
                <w:color w:val="000000"/>
                <w:sz w:val="20"/>
                <w:szCs w:val="20"/>
                <w:lang w:val="hr-BA" w:eastAsia="hr-HR"/>
              </w:rPr>
              <w:t>a</w:t>
            </w:r>
            <w:r w:rsidRPr="00782D32">
              <w:rPr>
                <w:rFonts w:ascii="Times New Roman" w:hAnsi="Times New Roman" w:cs="Times New Roman"/>
                <w:color w:val="000000"/>
                <w:sz w:val="20"/>
                <w:szCs w:val="20"/>
                <w:lang w:val="hr-BA" w:eastAsia="hr-HR"/>
              </w:rPr>
              <w:t xml:space="preserve">ssistant </w:t>
            </w:r>
            <w:r w:rsidR="00C01AD0">
              <w:rPr>
                <w:rFonts w:ascii="Times New Roman" w:hAnsi="Times New Roman" w:cs="Times New Roman"/>
                <w:color w:val="000000"/>
                <w:sz w:val="20"/>
                <w:szCs w:val="20"/>
                <w:lang w:val="hr-BA" w:eastAsia="hr-HR"/>
              </w:rPr>
              <w:t>Selma Imamović</w:t>
            </w:r>
            <w:r w:rsidR="00732C2D">
              <w:rPr>
                <w:rFonts w:ascii="Times New Roman" w:hAnsi="Times New Roman" w:cs="Times New Roman"/>
                <w:color w:val="000000"/>
                <w:sz w:val="20"/>
                <w:szCs w:val="20"/>
                <w:lang w:val="hr-BA" w:eastAsia="hr-HR"/>
              </w:rPr>
              <w:t xml:space="preserve">, </w:t>
            </w:r>
            <w:r w:rsidRPr="00782D32">
              <w:rPr>
                <w:rFonts w:ascii="Times New Roman" w:hAnsi="Times New Roman" w:cs="Times New Roman"/>
                <w:color w:val="000000"/>
                <w:sz w:val="20"/>
                <w:szCs w:val="20"/>
                <w:lang w:val="hr-BA" w:eastAsia="hr-HR"/>
              </w:rPr>
              <w:t>MPharm</w:t>
            </w:r>
            <w:r w:rsidRPr="00782D32">
              <w:rPr>
                <w:rFonts w:ascii="Times New Roman" w:hAnsi="Times New Roman" w:cs="Times New Roman"/>
                <w:b/>
                <w:bCs/>
                <w:color w:val="000000"/>
                <w:sz w:val="20"/>
                <w:szCs w:val="20"/>
                <w:u w:val="single"/>
                <w:lang w:val="hr-BA" w:eastAsia="hr-HR"/>
              </w:rPr>
              <w:t xml:space="preserve"> </w:t>
            </w:r>
          </w:p>
        </w:tc>
      </w:tr>
      <w:tr w:rsidR="00F031AE" w:rsidRPr="00782D32" w14:paraId="3B990BA3" w14:textId="77777777" w:rsidTr="000D07BC">
        <w:trPr>
          <w:trHeight w:val="1674"/>
        </w:trPr>
        <w:tc>
          <w:tcPr>
            <w:tcW w:w="2355" w:type="dxa"/>
            <w:tcBorders>
              <w:bottom w:val="single" w:sz="4" w:space="0" w:color="auto"/>
            </w:tcBorders>
          </w:tcPr>
          <w:p w14:paraId="6DA6C701" w14:textId="77777777" w:rsidR="00F031AE" w:rsidRPr="00782D32" w:rsidRDefault="00964B91" w:rsidP="000D07BC">
            <w:pPr>
              <w:spacing w:after="0" w:line="240" w:lineRule="auto"/>
              <w:jc w:val="both"/>
              <w:rPr>
                <w:rFonts w:ascii="Times New Roman" w:hAnsi="Times New Roman" w:cs="Times New Roman"/>
                <w:b/>
                <w:bCs/>
                <w:color w:val="000000"/>
                <w:sz w:val="20"/>
                <w:szCs w:val="20"/>
                <w:lang w:val="hr-BA" w:eastAsia="hr-HR"/>
              </w:rPr>
            </w:pPr>
            <w:r w:rsidRPr="00782D32">
              <w:rPr>
                <w:rFonts w:ascii="Times New Roman" w:eastAsia="Calibri" w:hAnsi="Times New Roman" w:cs="Times New Roman"/>
                <w:b/>
                <w:bCs/>
                <w:sz w:val="20"/>
                <w:szCs w:val="20"/>
                <w:lang w:val="en-GB" w:eastAsia="en-US"/>
              </w:rPr>
              <w:t>Course objectives</w:t>
            </w:r>
          </w:p>
        </w:tc>
        <w:tc>
          <w:tcPr>
            <w:tcW w:w="6980" w:type="dxa"/>
            <w:gridSpan w:val="4"/>
            <w:tcBorders>
              <w:bottom w:val="single" w:sz="4" w:space="0" w:color="auto"/>
            </w:tcBorders>
            <w:vAlign w:val="center"/>
          </w:tcPr>
          <w:p w14:paraId="322D71A4" w14:textId="77777777" w:rsidR="00E002B0" w:rsidRPr="00782D32" w:rsidRDefault="00E002B0" w:rsidP="000D07BC">
            <w:pPr>
              <w:pStyle w:val="Default"/>
              <w:rPr>
                <w:sz w:val="20"/>
                <w:szCs w:val="20"/>
                <w:lang w:val="en-GB"/>
              </w:rPr>
            </w:pPr>
            <w:r w:rsidRPr="00782D32">
              <w:rPr>
                <w:sz w:val="20"/>
                <w:szCs w:val="20"/>
                <w:lang w:val="en-GB"/>
              </w:rPr>
              <w:t>This course is designed to introduce students to the various aspects of pharmacogenomics and personalised drug therapy, as well as their importance in a patient-centred therapeutic approach.</w:t>
            </w:r>
          </w:p>
          <w:p w14:paraId="146D7939" w14:textId="77777777" w:rsidR="00E002B0" w:rsidRPr="00782D32" w:rsidRDefault="00E002B0" w:rsidP="000D07BC">
            <w:pPr>
              <w:pStyle w:val="Default"/>
              <w:rPr>
                <w:sz w:val="20"/>
                <w:szCs w:val="20"/>
                <w:lang w:val="en-GB"/>
              </w:rPr>
            </w:pPr>
            <w:r w:rsidRPr="00782D32">
              <w:rPr>
                <w:sz w:val="20"/>
                <w:szCs w:val="20"/>
                <w:lang w:val="en-GB"/>
              </w:rPr>
              <w:t>Pharmacogenomics explore how a patient's genotype affects response to drug therapy. The possibility of genetic testing opens the door to pharmacogenetics in predicting risks, benefits and indications in drug selection and leads to personalised treatment of various diseases.</w:t>
            </w:r>
          </w:p>
          <w:p w14:paraId="46D02E9D" w14:textId="77777777" w:rsidR="00F031AE" w:rsidRPr="00782D32" w:rsidRDefault="00F031AE" w:rsidP="000D07BC">
            <w:pPr>
              <w:spacing w:after="160" w:line="240" w:lineRule="auto"/>
              <w:contextualSpacing/>
              <w:rPr>
                <w:rFonts w:ascii="Times New Roman" w:eastAsia="Calibri" w:hAnsi="Times New Roman" w:cs="Times New Roman"/>
                <w:sz w:val="20"/>
                <w:szCs w:val="20"/>
                <w:lang w:val="en-GB" w:eastAsia="en-US"/>
              </w:rPr>
            </w:pPr>
          </w:p>
        </w:tc>
      </w:tr>
      <w:tr w:rsidR="000D07BC" w:rsidRPr="00782D32" w14:paraId="72C9EAD4" w14:textId="77777777" w:rsidTr="000D07BC">
        <w:trPr>
          <w:trHeight w:val="3793"/>
        </w:trPr>
        <w:tc>
          <w:tcPr>
            <w:tcW w:w="9335" w:type="dxa"/>
            <w:gridSpan w:val="5"/>
            <w:tcBorders>
              <w:bottom w:val="single" w:sz="4" w:space="0" w:color="auto"/>
            </w:tcBorders>
            <w:vAlign w:val="center"/>
          </w:tcPr>
          <w:tbl>
            <w:tblPr>
              <w:tblpPr w:leftFromText="180" w:rightFromText="180" w:vertAnchor="text" w:horzAnchor="margin" w:tblpY="-1270"/>
              <w:tblOverlap w:val="never"/>
              <w:tblW w:w="0" w:type="auto"/>
              <w:tblBorders>
                <w:top w:val="nil"/>
                <w:left w:val="nil"/>
                <w:bottom w:val="nil"/>
                <w:right w:val="nil"/>
              </w:tblBorders>
              <w:tblLayout w:type="fixed"/>
              <w:tblLook w:val="0000" w:firstRow="0" w:lastRow="0" w:firstColumn="0" w:lastColumn="0" w:noHBand="0" w:noVBand="0"/>
            </w:tblPr>
            <w:tblGrid>
              <w:gridCol w:w="8822"/>
            </w:tblGrid>
            <w:tr w:rsidR="000D07BC" w:rsidRPr="00782D32" w14:paraId="4E8CCAF6" w14:textId="77777777" w:rsidTr="000D07BC">
              <w:trPr>
                <w:trHeight w:val="49"/>
              </w:trPr>
              <w:tc>
                <w:tcPr>
                  <w:tcW w:w="8822" w:type="dxa"/>
                </w:tcPr>
                <w:p w14:paraId="32F3D05A" w14:textId="77777777" w:rsidR="000D07BC" w:rsidRPr="00782D32" w:rsidRDefault="000D07BC" w:rsidP="000D07BC">
                  <w:pPr>
                    <w:pStyle w:val="Default"/>
                    <w:rPr>
                      <w:sz w:val="20"/>
                      <w:szCs w:val="20"/>
                      <w:lang w:val="en-GB"/>
                    </w:rPr>
                  </w:pPr>
                  <w:r>
                    <w:rPr>
                      <w:b/>
                      <w:bCs/>
                      <w:sz w:val="20"/>
                      <w:szCs w:val="20"/>
                      <w:lang w:val="en-GB"/>
                    </w:rPr>
                    <w:t xml:space="preserve">1.1. </w:t>
                  </w:r>
                  <w:r w:rsidRPr="00782D32">
                    <w:rPr>
                      <w:b/>
                      <w:bCs/>
                      <w:sz w:val="20"/>
                      <w:szCs w:val="20"/>
                      <w:lang w:val="en-GB"/>
                    </w:rPr>
                    <w:t>Curriculum</w:t>
                  </w:r>
                </w:p>
              </w:tc>
            </w:tr>
            <w:tr w:rsidR="000D07BC" w:rsidRPr="00782D32" w14:paraId="30A77BAD" w14:textId="77777777" w:rsidTr="000D07BC">
              <w:trPr>
                <w:trHeight w:val="49"/>
              </w:trPr>
              <w:tc>
                <w:tcPr>
                  <w:tcW w:w="8822" w:type="dxa"/>
                </w:tcPr>
                <w:p w14:paraId="0A531709" w14:textId="77777777" w:rsidR="000D07BC" w:rsidRPr="00782D32" w:rsidRDefault="000D07BC" w:rsidP="000D07BC">
                  <w:pPr>
                    <w:pStyle w:val="Default"/>
                    <w:rPr>
                      <w:sz w:val="20"/>
                      <w:szCs w:val="20"/>
                      <w:lang w:val="en-GB"/>
                    </w:rPr>
                  </w:pPr>
                  <w:r w:rsidRPr="00782D32">
                    <w:rPr>
                      <w:sz w:val="20"/>
                      <w:szCs w:val="20"/>
                      <w:lang w:val="en-GB"/>
                    </w:rPr>
                    <w:t>a) Lectures</w:t>
                  </w:r>
                </w:p>
              </w:tc>
            </w:tr>
            <w:tr w:rsidR="000D07BC" w:rsidRPr="00782D32" w14:paraId="7E1C7FE4" w14:textId="77777777" w:rsidTr="000D07BC">
              <w:trPr>
                <w:trHeight w:val="1219"/>
              </w:trPr>
              <w:tc>
                <w:tcPr>
                  <w:tcW w:w="8822" w:type="dxa"/>
                </w:tcPr>
                <w:p w14:paraId="244079A9" w14:textId="77777777" w:rsidR="000D07BC" w:rsidRDefault="000D07BC" w:rsidP="000D07BC">
                  <w:pPr>
                    <w:pStyle w:val="Default"/>
                    <w:rPr>
                      <w:bCs/>
                      <w:sz w:val="20"/>
                      <w:szCs w:val="20"/>
                      <w:lang w:val="en-GB"/>
                    </w:rPr>
                  </w:pPr>
                  <w:r w:rsidRPr="00782D32">
                    <w:rPr>
                      <w:sz w:val="20"/>
                      <w:szCs w:val="20"/>
                      <w:lang w:val="en-GB"/>
                    </w:rPr>
                    <w:t xml:space="preserve">b) </w:t>
                  </w:r>
                  <w:r w:rsidRPr="00782D32">
                    <w:rPr>
                      <w:bCs/>
                      <w:sz w:val="20"/>
                      <w:szCs w:val="20"/>
                      <w:lang w:val="en-GB"/>
                    </w:rPr>
                    <w:t xml:space="preserve">Seminars </w:t>
                  </w:r>
                </w:p>
                <w:p w14:paraId="58880BC1" w14:textId="77777777" w:rsidR="000D07BC" w:rsidRPr="000D07BC" w:rsidRDefault="000D07BC" w:rsidP="000D07BC">
                  <w:pPr>
                    <w:pStyle w:val="Default"/>
                    <w:rPr>
                      <w:bCs/>
                      <w:sz w:val="20"/>
                      <w:szCs w:val="20"/>
                      <w:lang w:val="en-GB"/>
                    </w:rPr>
                  </w:pPr>
                </w:p>
                <w:p w14:paraId="7637D043" w14:textId="77777777" w:rsidR="000D07BC" w:rsidRPr="00782D32" w:rsidRDefault="000D07BC" w:rsidP="000D07BC">
                  <w:pPr>
                    <w:pStyle w:val="Default"/>
                    <w:rPr>
                      <w:sz w:val="20"/>
                      <w:szCs w:val="20"/>
                      <w:lang w:val="en-GB"/>
                    </w:rPr>
                  </w:pPr>
                  <w:r w:rsidRPr="00782D32">
                    <w:rPr>
                      <w:sz w:val="20"/>
                      <w:szCs w:val="20"/>
                      <w:lang w:val="en-GB"/>
                    </w:rPr>
                    <w:t>- Pharmacogenetics basics: The impact of genetic variations on drug metabolism and disposition</w:t>
                  </w:r>
                </w:p>
                <w:p w14:paraId="563DA2C9" w14:textId="77777777" w:rsidR="000D07BC" w:rsidRPr="00782D32" w:rsidRDefault="000D07BC" w:rsidP="000D07BC">
                  <w:pPr>
                    <w:pStyle w:val="Default"/>
                    <w:rPr>
                      <w:sz w:val="20"/>
                      <w:szCs w:val="20"/>
                      <w:lang w:val="en-GB"/>
                    </w:rPr>
                  </w:pPr>
                  <w:r w:rsidRPr="00782D32">
                    <w:rPr>
                      <w:sz w:val="20"/>
                      <w:szCs w:val="20"/>
                      <w:lang w:val="en-GB"/>
                    </w:rPr>
                    <w:t>- Drug interactions - pharmacogenomic aspects</w:t>
                  </w:r>
                </w:p>
                <w:p w14:paraId="159ACA05" w14:textId="77777777" w:rsidR="000D07BC" w:rsidRPr="00782D32" w:rsidRDefault="000D07BC" w:rsidP="000D07BC">
                  <w:pPr>
                    <w:pStyle w:val="Default"/>
                    <w:rPr>
                      <w:sz w:val="20"/>
                      <w:szCs w:val="20"/>
                      <w:lang w:val="en-GB"/>
                    </w:rPr>
                  </w:pPr>
                  <w:r w:rsidRPr="00782D32">
                    <w:rPr>
                      <w:sz w:val="20"/>
                      <w:szCs w:val="20"/>
                      <w:lang w:val="en-GB"/>
                    </w:rPr>
                    <w:t>- Drug side effects - influence of genetic polymorphisms of drug-metabolising enzymes and drug transporters</w:t>
                  </w:r>
                </w:p>
                <w:p w14:paraId="6E44E2DA" w14:textId="77777777" w:rsidR="000D07BC" w:rsidRPr="00782D32" w:rsidRDefault="000D07BC" w:rsidP="000D07BC">
                  <w:pPr>
                    <w:pStyle w:val="Default"/>
                    <w:rPr>
                      <w:sz w:val="20"/>
                      <w:szCs w:val="20"/>
                      <w:lang w:val="en-GB"/>
                    </w:rPr>
                  </w:pPr>
                  <w:r w:rsidRPr="00782D32">
                    <w:rPr>
                      <w:sz w:val="20"/>
                      <w:szCs w:val="20"/>
                      <w:lang w:val="en-GB"/>
                    </w:rPr>
                    <w:t>- Ethnic pharmacogenomics</w:t>
                  </w:r>
                </w:p>
                <w:p w14:paraId="63BFB882" w14:textId="77777777" w:rsidR="000D07BC" w:rsidRPr="00782D32" w:rsidRDefault="000D07BC" w:rsidP="000D07BC">
                  <w:pPr>
                    <w:pStyle w:val="Default"/>
                    <w:rPr>
                      <w:sz w:val="20"/>
                      <w:szCs w:val="20"/>
                      <w:lang w:val="en-GB"/>
                    </w:rPr>
                  </w:pPr>
                  <w:r w:rsidRPr="00782D32">
                    <w:rPr>
                      <w:sz w:val="20"/>
                      <w:szCs w:val="20"/>
                      <w:lang w:val="en-GB"/>
                    </w:rPr>
                    <w:t>- Use of personalised medicines</w:t>
                  </w:r>
                </w:p>
                <w:p w14:paraId="4D16420C" w14:textId="77777777" w:rsidR="000D07BC" w:rsidRPr="00782D32" w:rsidRDefault="000D07BC" w:rsidP="000D07BC">
                  <w:pPr>
                    <w:pStyle w:val="Default"/>
                    <w:rPr>
                      <w:sz w:val="20"/>
                      <w:szCs w:val="20"/>
                      <w:lang w:val="en-GB"/>
                    </w:rPr>
                  </w:pPr>
                  <w:r w:rsidRPr="00782D32">
                    <w:rPr>
                      <w:sz w:val="20"/>
                      <w:szCs w:val="20"/>
                      <w:lang w:val="en-GB"/>
                    </w:rPr>
                    <w:t>- Pharmacogenetics in clinical practice - Selected Topics (Haematology, Oncology, Psychiatry, Type 2 Diabetes, Cardiovascular Diseases)</w:t>
                  </w:r>
                </w:p>
                <w:p w14:paraId="69F092A2" w14:textId="77777777" w:rsidR="000D07BC" w:rsidRPr="00782D32" w:rsidRDefault="000D07BC" w:rsidP="000D07BC">
                  <w:pPr>
                    <w:pStyle w:val="Default"/>
                    <w:rPr>
                      <w:sz w:val="20"/>
                      <w:szCs w:val="20"/>
                      <w:lang w:val="en-GB"/>
                    </w:rPr>
                  </w:pPr>
                  <w:r w:rsidRPr="00782D32">
                    <w:rPr>
                      <w:sz w:val="20"/>
                      <w:szCs w:val="20"/>
                      <w:lang w:val="en-GB"/>
                    </w:rPr>
                    <w:t>- The importance of pharmacogenomics in drug discovery and development: Modern trends in pharmacy</w:t>
                  </w:r>
                </w:p>
                <w:p w14:paraId="4D364D9B" w14:textId="77777777" w:rsidR="000D07BC" w:rsidRPr="00782D32" w:rsidRDefault="000D07BC" w:rsidP="000D07BC">
                  <w:pPr>
                    <w:pStyle w:val="Default"/>
                    <w:rPr>
                      <w:sz w:val="20"/>
                      <w:szCs w:val="20"/>
                      <w:lang w:val="en-GB"/>
                    </w:rPr>
                  </w:pPr>
                  <w:r w:rsidRPr="00782D32">
                    <w:rPr>
                      <w:sz w:val="20"/>
                      <w:szCs w:val="20"/>
                      <w:lang w:val="en-GB"/>
                    </w:rPr>
                    <w:t>- Potential ethical, social and legal issues related to the pharmacogenomics</w:t>
                  </w:r>
                </w:p>
                <w:p w14:paraId="374C1DB5" w14:textId="77777777" w:rsidR="000D07BC" w:rsidRPr="00782D32" w:rsidRDefault="000D07BC" w:rsidP="000D07BC">
                  <w:pPr>
                    <w:pStyle w:val="Default"/>
                    <w:rPr>
                      <w:sz w:val="20"/>
                      <w:szCs w:val="20"/>
                      <w:lang w:val="en-GB"/>
                    </w:rPr>
                  </w:pPr>
                  <w:r w:rsidRPr="00782D32">
                    <w:rPr>
                      <w:sz w:val="20"/>
                      <w:szCs w:val="20"/>
                      <w:lang w:val="en-GB"/>
                    </w:rPr>
                    <w:t>- Selected topics from clinical practice - Discussion and learning through case studies</w:t>
                  </w:r>
                </w:p>
              </w:tc>
            </w:tr>
          </w:tbl>
          <w:p w14:paraId="639C0071" w14:textId="470D1F9B" w:rsidR="000D07BC" w:rsidRPr="000D07BC" w:rsidRDefault="000D07BC" w:rsidP="000D07BC">
            <w:pPr>
              <w:spacing w:line="240" w:lineRule="auto"/>
              <w:rPr>
                <w:rFonts w:ascii="Times New Roman" w:hAnsi="Times New Roman" w:cs="Times New Roman"/>
                <w:b/>
                <w:bCs/>
                <w:sz w:val="20"/>
                <w:szCs w:val="20"/>
              </w:rPr>
            </w:pPr>
          </w:p>
        </w:tc>
      </w:tr>
      <w:tr w:rsidR="00F031AE" w:rsidRPr="00782D32" w14:paraId="358DC3DA" w14:textId="77777777" w:rsidTr="000D07BC">
        <w:trPr>
          <w:trHeight w:val="871"/>
        </w:trPr>
        <w:tc>
          <w:tcPr>
            <w:tcW w:w="2355" w:type="dxa"/>
          </w:tcPr>
          <w:p w14:paraId="4742C9EA" w14:textId="77777777" w:rsidR="00F031AE" w:rsidRPr="00782D32" w:rsidRDefault="00F031AE" w:rsidP="000D07BC">
            <w:pPr>
              <w:spacing w:after="60" w:line="240" w:lineRule="auto"/>
              <w:rPr>
                <w:rFonts w:ascii="Times New Roman" w:hAnsi="Times New Roman" w:cs="Times New Roman"/>
                <w:b/>
                <w:bCs/>
                <w:sz w:val="20"/>
                <w:szCs w:val="20"/>
                <w:lang w:val="hr-BA" w:eastAsia="hr-HR"/>
              </w:rPr>
            </w:pPr>
            <w:r w:rsidRPr="00782D32">
              <w:rPr>
                <w:rFonts w:ascii="Times New Roman" w:hAnsi="Times New Roman" w:cs="Times New Roman"/>
                <w:b/>
                <w:bCs/>
                <w:sz w:val="20"/>
                <w:szCs w:val="20"/>
                <w:lang w:val="hr-BA" w:eastAsia="hr-HR"/>
              </w:rPr>
              <w:t>1</w:t>
            </w:r>
            <w:r w:rsidRPr="00782D32">
              <w:rPr>
                <w:rFonts w:ascii="Times New Roman" w:hAnsi="Times New Roman" w:cs="Times New Roman"/>
                <w:b/>
                <w:bCs/>
                <w:color w:val="000000"/>
                <w:sz w:val="20"/>
                <w:szCs w:val="20"/>
                <w:lang w:val="hr-BA" w:eastAsia="hr-HR"/>
              </w:rPr>
              <w:t>.2.</w:t>
            </w:r>
            <w:r w:rsidRPr="00782D32">
              <w:rPr>
                <w:rFonts w:ascii="Times New Roman" w:hAnsi="Times New Roman" w:cs="Times New Roman"/>
                <w:b/>
                <w:bCs/>
                <w:sz w:val="20"/>
                <w:szCs w:val="20"/>
                <w:lang w:val="hr-BA" w:eastAsia="hr-HR"/>
              </w:rPr>
              <w:t xml:space="preserve"> </w:t>
            </w:r>
            <w:r w:rsidR="00BB6E13" w:rsidRPr="00782D32">
              <w:rPr>
                <w:rFonts w:ascii="Times New Roman" w:hAnsi="Times New Roman" w:cs="Times New Roman"/>
                <w:b/>
                <w:bCs/>
                <w:sz w:val="20"/>
                <w:szCs w:val="20"/>
              </w:rPr>
              <w:t>Learning outcomes</w:t>
            </w:r>
          </w:p>
        </w:tc>
        <w:tc>
          <w:tcPr>
            <w:tcW w:w="6980" w:type="dxa"/>
            <w:gridSpan w:val="4"/>
            <w:vAlign w:val="center"/>
          </w:tcPr>
          <w:p w14:paraId="6848FC6F" w14:textId="77777777" w:rsidR="00E002B0" w:rsidRPr="00782D32" w:rsidRDefault="00E002B0" w:rsidP="000D07B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782D32">
              <w:rPr>
                <w:rFonts w:ascii="Times New Roman" w:hAnsi="Times New Roman" w:cs="Times New Roman"/>
                <w:bCs/>
                <w:sz w:val="20"/>
                <w:szCs w:val="20"/>
                <w:lang w:val="hr-BA"/>
              </w:rPr>
              <w:t>Based on the acquired knowledge related to the basics of drug metabolism and disposition and their regulation, the student will:</w:t>
            </w:r>
          </w:p>
          <w:p w14:paraId="530913C7" w14:textId="77777777" w:rsidR="00E002B0" w:rsidRPr="00782D32" w:rsidRDefault="00E002B0" w:rsidP="000D07B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782D32">
              <w:rPr>
                <w:rFonts w:ascii="Times New Roman" w:hAnsi="Times New Roman" w:cs="Times New Roman"/>
                <w:bCs/>
                <w:sz w:val="20"/>
                <w:szCs w:val="20"/>
                <w:lang w:val="hr-BA"/>
              </w:rPr>
              <w:t>-Understand the importance of pharmacogenetics and pharmacogenomics for the adequate response to drug therapy, especially from the aspect of genetic variations of drug-metabolising enzymes and drug-transporting proteins, prevention of side effects and improvement of drug efficacy</w:t>
            </w:r>
          </w:p>
          <w:p w14:paraId="1E4890E3" w14:textId="77777777" w:rsidR="00E002B0" w:rsidRPr="00782D32" w:rsidRDefault="00E002B0" w:rsidP="000D07BC">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782D32">
              <w:rPr>
                <w:rFonts w:ascii="Times New Roman" w:hAnsi="Times New Roman" w:cs="Times New Roman"/>
                <w:bCs/>
                <w:sz w:val="20"/>
                <w:szCs w:val="20"/>
                <w:lang w:val="hr-BA"/>
              </w:rPr>
              <w:t>-Be able to propose tests to evaluate the possibility and degree of metabolism of a drug</w:t>
            </w:r>
          </w:p>
          <w:p w14:paraId="60EB14E7" w14:textId="77777777" w:rsidR="00F031AE" w:rsidRPr="00782D32" w:rsidRDefault="00E002B0" w:rsidP="000D07BC">
            <w:pPr>
              <w:widowControl w:val="0"/>
              <w:autoSpaceDE w:val="0"/>
              <w:autoSpaceDN w:val="0"/>
              <w:adjustRightInd w:val="0"/>
              <w:snapToGrid w:val="0"/>
              <w:spacing w:after="0" w:line="240" w:lineRule="auto"/>
              <w:jc w:val="both"/>
              <w:rPr>
                <w:rFonts w:ascii="Times New Roman" w:hAnsi="Times New Roman" w:cs="Times New Roman"/>
                <w:bCs/>
                <w:color w:val="FF0000"/>
                <w:sz w:val="20"/>
                <w:szCs w:val="20"/>
                <w:lang w:val="hr-BA"/>
              </w:rPr>
            </w:pPr>
            <w:r w:rsidRPr="00782D32">
              <w:rPr>
                <w:rFonts w:ascii="Times New Roman" w:hAnsi="Times New Roman" w:cs="Times New Roman"/>
                <w:bCs/>
                <w:sz w:val="20"/>
                <w:szCs w:val="20"/>
                <w:lang w:val="hr-BA"/>
              </w:rPr>
              <w:t>-Be able to see the benefits of such testing for the purpose of personalised patient treatment and more effective and safer drug therapy</w:t>
            </w:r>
          </w:p>
        </w:tc>
      </w:tr>
      <w:tr w:rsidR="00F031AE" w:rsidRPr="00782D32" w14:paraId="6B2DDE62" w14:textId="77777777" w:rsidTr="000D07BC">
        <w:trPr>
          <w:trHeight w:val="278"/>
        </w:trPr>
        <w:tc>
          <w:tcPr>
            <w:tcW w:w="9335" w:type="dxa"/>
            <w:gridSpan w:val="5"/>
            <w:vAlign w:val="center"/>
          </w:tcPr>
          <w:p w14:paraId="1A9F452F" w14:textId="77777777" w:rsidR="00F031AE" w:rsidRPr="00782D32" w:rsidRDefault="00A13827" w:rsidP="000D07BC">
            <w:pPr>
              <w:spacing w:after="60" w:line="240" w:lineRule="auto"/>
              <w:rPr>
                <w:rFonts w:ascii="Times New Roman" w:hAnsi="Times New Roman" w:cs="Times New Roman"/>
                <w:b/>
                <w:bCs/>
                <w:sz w:val="20"/>
                <w:szCs w:val="20"/>
                <w:lang w:val="hr-BA" w:eastAsia="hr-HR"/>
              </w:rPr>
            </w:pPr>
            <w:r w:rsidRPr="00782D32">
              <w:rPr>
                <w:rFonts w:ascii="Times New Roman" w:hAnsi="Times New Roman" w:cs="Times New Roman"/>
                <w:b/>
                <w:bCs/>
                <w:sz w:val="20"/>
                <w:szCs w:val="20"/>
                <w:lang w:val="en-GB"/>
              </w:rPr>
              <w:t>2. Course organisation</w:t>
            </w:r>
          </w:p>
        </w:tc>
      </w:tr>
      <w:tr w:rsidR="00F031AE" w:rsidRPr="00782D32" w14:paraId="13245047" w14:textId="77777777" w:rsidTr="000D07BC">
        <w:trPr>
          <w:trHeight w:val="542"/>
        </w:trPr>
        <w:tc>
          <w:tcPr>
            <w:tcW w:w="2355" w:type="dxa"/>
          </w:tcPr>
          <w:p w14:paraId="59B94C49" w14:textId="77777777" w:rsidR="00A13827" w:rsidRPr="00782D32" w:rsidRDefault="00A13827" w:rsidP="000D07BC">
            <w:pPr>
              <w:spacing w:line="240" w:lineRule="auto"/>
              <w:contextualSpacing/>
              <w:rPr>
                <w:rFonts w:ascii="Times New Roman" w:hAnsi="Times New Roman" w:cs="Times New Roman"/>
                <w:b/>
                <w:bCs/>
                <w:sz w:val="20"/>
                <w:szCs w:val="20"/>
                <w:lang w:val="en-GB"/>
              </w:rPr>
            </w:pPr>
            <w:r w:rsidRPr="00782D32">
              <w:rPr>
                <w:rFonts w:ascii="Times New Roman" w:hAnsi="Times New Roman" w:cs="Times New Roman"/>
                <w:b/>
                <w:bCs/>
                <w:sz w:val="20"/>
                <w:szCs w:val="20"/>
                <w:lang w:val="en-GB"/>
              </w:rPr>
              <w:t xml:space="preserve">2.1. Structure of the course </w:t>
            </w:r>
          </w:p>
          <w:p w14:paraId="34B081EF" w14:textId="77777777" w:rsidR="00F031AE" w:rsidRPr="00782D32" w:rsidRDefault="00F031AE" w:rsidP="000D07BC">
            <w:pPr>
              <w:spacing w:after="60" w:line="240" w:lineRule="auto"/>
              <w:rPr>
                <w:rFonts w:ascii="Times New Roman" w:hAnsi="Times New Roman" w:cs="Times New Roman"/>
                <w:b/>
                <w:bCs/>
                <w:sz w:val="20"/>
                <w:szCs w:val="20"/>
                <w:lang w:val="hr-BA" w:eastAsia="hr-HR"/>
              </w:rPr>
            </w:pPr>
          </w:p>
        </w:tc>
        <w:tc>
          <w:tcPr>
            <w:tcW w:w="4579" w:type="dxa"/>
            <w:gridSpan w:val="3"/>
          </w:tcPr>
          <w:p w14:paraId="72757980" w14:textId="77777777" w:rsidR="00E002B0" w:rsidRPr="00782D32" w:rsidRDefault="00E002B0" w:rsidP="000D07BC">
            <w:pPr>
              <w:pStyle w:val="Default"/>
              <w:rPr>
                <w:sz w:val="20"/>
                <w:szCs w:val="20"/>
                <w:lang w:val="en-GB"/>
              </w:rPr>
            </w:pPr>
            <w:r w:rsidRPr="00782D32">
              <w:rPr>
                <w:sz w:val="20"/>
                <w:szCs w:val="20"/>
                <w:lang w:val="en-GB"/>
              </w:rPr>
              <w:t xml:space="preserve">Lectures </w:t>
            </w:r>
          </w:p>
          <w:p w14:paraId="1FC30EE0" w14:textId="77777777" w:rsidR="00B607EB" w:rsidRPr="00782D32" w:rsidRDefault="00E002B0" w:rsidP="000D07BC">
            <w:pPr>
              <w:spacing w:line="240" w:lineRule="auto"/>
              <w:contextualSpacing/>
              <w:rPr>
                <w:rFonts w:ascii="Times New Roman" w:hAnsi="Times New Roman" w:cs="Times New Roman"/>
                <w:color w:val="000000"/>
                <w:sz w:val="20"/>
                <w:szCs w:val="20"/>
                <w:lang w:val="hr-BA" w:eastAsia="hr-HR"/>
              </w:rPr>
            </w:pPr>
            <w:r w:rsidRPr="00782D32">
              <w:rPr>
                <w:rFonts w:ascii="Times New Roman" w:hAnsi="Times New Roman" w:cs="Times New Roman"/>
                <w:sz w:val="20"/>
                <w:szCs w:val="20"/>
                <w:lang w:val="en-GB"/>
              </w:rPr>
              <w:t>Seminars</w:t>
            </w:r>
            <w:r w:rsidRPr="00782D32">
              <w:rPr>
                <w:rFonts w:ascii="Times New Roman" w:hAnsi="Times New Roman" w:cs="Times New Roman"/>
                <w:color w:val="000000"/>
                <w:sz w:val="20"/>
                <w:szCs w:val="20"/>
                <w:lang w:val="hr-BA" w:eastAsia="hr-HR"/>
              </w:rPr>
              <w:t xml:space="preserve"> </w:t>
            </w:r>
          </w:p>
        </w:tc>
        <w:tc>
          <w:tcPr>
            <w:tcW w:w="2401" w:type="dxa"/>
            <w:vAlign w:val="center"/>
          </w:tcPr>
          <w:p w14:paraId="191E6618" w14:textId="77777777" w:rsidR="00A13827" w:rsidRPr="00782D32" w:rsidRDefault="00E002B0"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75</w:t>
            </w:r>
            <w:r w:rsidR="00A13827" w:rsidRPr="00782D32">
              <w:rPr>
                <w:rFonts w:ascii="Times New Roman" w:hAnsi="Times New Roman" w:cs="Times New Roman"/>
                <w:sz w:val="20"/>
                <w:szCs w:val="20"/>
                <w:lang w:val="en-GB"/>
              </w:rPr>
              <w:t xml:space="preserve">% </w:t>
            </w:r>
          </w:p>
          <w:p w14:paraId="3E3F5B78" w14:textId="77777777" w:rsidR="00A13827" w:rsidRPr="00782D32" w:rsidRDefault="00E002B0"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25%</w:t>
            </w:r>
          </w:p>
          <w:p w14:paraId="1FA4DFA4" w14:textId="77777777" w:rsidR="00673A81" w:rsidRPr="00782D32" w:rsidRDefault="00673A81" w:rsidP="000D07BC">
            <w:pPr>
              <w:spacing w:after="60" w:line="240" w:lineRule="auto"/>
              <w:jc w:val="center"/>
              <w:rPr>
                <w:rFonts w:ascii="Times New Roman" w:hAnsi="Times New Roman" w:cs="Times New Roman"/>
                <w:color w:val="000000"/>
                <w:sz w:val="20"/>
                <w:szCs w:val="20"/>
                <w:lang w:val="hr-BA" w:eastAsia="hr-HR"/>
              </w:rPr>
            </w:pPr>
          </w:p>
        </w:tc>
      </w:tr>
      <w:tr w:rsidR="00F031AE" w:rsidRPr="00782D32" w14:paraId="108352B2" w14:textId="77777777" w:rsidTr="000D07BC">
        <w:trPr>
          <w:trHeight w:val="1101"/>
        </w:trPr>
        <w:tc>
          <w:tcPr>
            <w:tcW w:w="2355" w:type="dxa"/>
            <w:tcBorders>
              <w:bottom w:val="single" w:sz="4" w:space="0" w:color="auto"/>
            </w:tcBorders>
          </w:tcPr>
          <w:p w14:paraId="73286205" w14:textId="77777777" w:rsidR="00A13827" w:rsidRPr="00782D32" w:rsidRDefault="00A13827" w:rsidP="000D07BC">
            <w:pPr>
              <w:rPr>
                <w:rFonts w:ascii="Times New Roman" w:hAnsi="Times New Roman" w:cs="Times New Roman"/>
                <w:b/>
                <w:sz w:val="20"/>
                <w:szCs w:val="20"/>
                <w:lang w:val="en-GB"/>
              </w:rPr>
            </w:pPr>
            <w:r w:rsidRPr="00782D32">
              <w:rPr>
                <w:rFonts w:ascii="Times New Roman" w:hAnsi="Times New Roman" w:cs="Times New Roman"/>
                <w:b/>
                <w:sz w:val="20"/>
                <w:szCs w:val="20"/>
                <w:lang w:val="en-GB"/>
              </w:rPr>
              <w:t xml:space="preserve">2.2. Grading           </w:t>
            </w:r>
          </w:p>
          <w:p w14:paraId="6F455CCA" w14:textId="77777777" w:rsidR="00F031AE" w:rsidRPr="00782D32" w:rsidRDefault="00F031AE" w:rsidP="000D07BC">
            <w:pPr>
              <w:spacing w:after="60" w:line="240" w:lineRule="auto"/>
              <w:rPr>
                <w:rFonts w:ascii="Times New Roman" w:hAnsi="Times New Roman" w:cs="Times New Roman"/>
                <w:b/>
                <w:bCs/>
                <w:sz w:val="20"/>
                <w:szCs w:val="20"/>
                <w:lang w:val="hr-BA" w:eastAsia="hr-HR"/>
              </w:rPr>
            </w:pPr>
          </w:p>
        </w:tc>
        <w:tc>
          <w:tcPr>
            <w:tcW w:w="4579" w:type="dxa"/>
            <w:gridSpan w:val="3"/>
            <w:tcBorders>
              <w:bottom w:val="single" w:sz="4" w:space="0" w:color="auto"/>
            </w:tcBorders>
          </w:tcPr>
          <w:p w14:paraId="53059EB4" w14:textId="77777777" w:rsidR="00E002B0" w:rsidRPr="00782D32" w:rsidRDefault="00E002B0" w:rsidP="000D07BC">
            <w:pPr>
              <w:pStyle w:val="Default"/>
              <w:rPr>
                <w:sz w:val="20"/>
                <w:szCs w:val="20"/>
                <w:lang w:val="en-GB"/>
              </w:rPr>
            </w:pPr>
            <w:r w:rsidRPr="00782D32">
              <w:rPr>
                <w:sz w:val="20"/>
                <w:szCs w:val="20"/>
                <w:lang w:val="en-GB"/>
              </w:rPr>
              <w:t xml:space="preserve">Final exam (2h) </w:t>
            </w:r>
          </w:p>
          <w:p w14:paraId="19A639D5" w14:textId="77777777" w:rsidR="00E002B0" w:rsidRPr="00782D32" w:rsidRDefault="00E002B0" w:rsidP="000D07BC">
            <w:pPr>
              <w:pStyle w:val="Default"/>
              <w:rPr>
                <w:sz w:val="20"/>
                <w:szCs w:val="20"/>
                <w:lang w:val="en-GB"/>
              </w:rPr>
            </w:pPr>
            <w:r w:rsidRPr="00782D32">
              <w:rPr>
                <w:sz w:val="20"/>
                <w:szCs w:val="20"/>
                <w:lang w:val="en-GB"/>
              </w:rPr>
              <w:t xml:space="preserve">Seminar </w:t>
            </w:r>
          </w:p>
          <w:p w14:paraId="19055D13" w14:textId="77777777" w:rsidR="00E002B0" w:rsidRPr="00782D32" w:rsidRDefault="00E002B0" w:rsidP="000D07BC">
            <w:pPr>
              <w:pStyle w:val="Default"/>
              <w:rPr>
                <w:sz w:val="20"/>
                <w:szCs w:val="20"/>
                <w:lang w:val="en-GB"/>
              </w:rPr>
            </w:pPr>
            <w:r w:rsidRPr="00782D32">
              <w:rPr>
                <w:sz w:val="20"/>
                <w:szCs w:val="20"/>
                <w:lang w:val="en-GB"/>
              </w:rPr>
              <w:t>Homework</w:t>
            </w:r>
          </w:p>
          <w:p w14:paraId="7DD05A52" w14:textId="77777777" w:rsidR="00E002B0" w:rsidRPr="00782D32" w:rsidRDefault="00E002B0"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 xml:space="preserve">Class attendance and participation </w:t>
            </w:r>
          </w:p>
          <w:p w14:paraId="3D25F360" w14:textId="77777777" w:rsidR="00B607EB" w:rsidRPr="00782D32" w:rsidRDefault="00E002B0" w:rsidP="000D07BC">
            <w:pPr>
              <w:spacing w:after="0" w:line="240" w:lineRule="auto"/>
              <w:jc w:val="both"/>
              <w:rPr>
                <w:rFonts w:ascii="Times New Roman" w:hAnsi="Times New Roman" w:cs="Times New Roman"/>
                <w:b/>
                <w:bCs/>
                <w:i/>
                <w:iCs/>
                <w:caps/>
                <w:color w:val="000000"/>
                <w:sz w:val="20"/>
                <w:szCs w:val="20"/>
                <w:lang w:val="hr-BA"/>
              </w:rPr>
            </w:pPr>
            <w:r w:rsidRPr="00782D32">
              <w:rPr>
                <w:rFonts w:ascii="Times New Roman" w:hAnsi="Times New Roman" w:cs="Times New Roman"/>
                <w:b/>
                <w:bCs/>
                <w:sz w:val="20"/>
                <w:szCs w:val="20"/>
                <w:lang w:val="en-GB"/>
              </w:rPr>
              <w:t>Total</w:t>
            </w:r>
          </w:p>
        </w:tc>
        <w:tc>
          <w:tcPr>
            <w:tcW w:w="2401" w:type="dxa"/>
            <w:tcBorders>
              <w:bottom w:val="single" w:sz="4" w:space="0" w:color="auto"/>
            </w:tcBorders>
            <w:vAlign w:val="center"/>
          </w:tcPr>
          <w:p w14:paraId="73F67FD1"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50%</w:t>
            </w:r>
          </w:p>
          <w:p w14:paraId="52925BE0"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25%</w:t>
            </w:r>
          </w:p>
          <w:p w14:paraId="53DB9064"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20%</w:t>
            </w:r>
          </w:p>
          <w:p w14:paraId="293F3B60"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5%</w:t>
            </w:r>
          </w:p>
          <w:p w14:paraId="79D58CB1" w14:textId="77777777" w:rsidR="00F031AE" w:rsidRPr="00782D32" w:rsidRDefault="00A13827" w:rsidP="000D07BC">
            <w:pPr>
              <w:spacing w:after="0" w:line="240" w:lineRule="auto"/>
              <w:rPr>
                <w:rFonts w:ascii="Times New Roman" w:hAnsi="Times New Roman" w:cs="Times New Roman"/>
                <w:sz w:val="20"/>
                <w:szCs w:val="20"/>
                <w:lang w:val="hr-BA" w:eastAsia="hr-HR"/>
              </w:rPr>
            </w:pPr>
            <w:r w:rsidRPr="00782D32">
              <w:rPr>
                <w:rFonts w:ascii="Times New Roman" w:hAnsi="Times New Roman" w:cs="Times New Roman"/>
                <w:sz w:val="20"/>
                <w:szCs w:val="20"/>
                <w:lang w:val="en-GB"/>
              </w:rPr>
              <w:t>100%</w:t>
            </w:r>
          </w:p>
        </w:tc>
      </w:tr>
      <w:tr w:rsidR="000D07BC" w:rsidRPr="00782D32" w14:paraId="2BBC9D0B" w14:textId="77777777" w:rsidTr="000D07BC">
        <w:trPr>
          <w:trHeight w:val="796"/>
        </w:trPr>
        <w:tc>
          <w:tcPr>
            <w:tcW w:w="9335" w:type="dxa"/>
            <w:gridSpan w:val="5"/>
            <w:tcBorders>
              <w:bottom w:val="single" w:sz="4" w:space="0" w:color="auto"/>
            </w:tcBorders>
          </w:tcPr>
          <w:p w14:paraId="09B28652" w14:textId="77777777" w:rsidR="000D07BC" w:rsidRPr="00782D32" w:rsidRDefault="000D07BC" w:rsidP="000D07BC">
            <w:pPr>
              <w:rPr>
                <w:rFonts w:ascii="Times New Roman" w:hAnsi="Times New Roman" w:cs="Times New Roman"/>
                <w:b/>
                <w:sz w:val="20"/>
                <w:szCs w:val="20"/>
                <w:lang w:val="en-GB"/>
              </w:rPr>
            </w:pPr>
          </w:p>
          <w:p w14:paraId="2A481E3C" w14:textId="313431AA" w:rsidR="000D07BC" w:rsidRPr="000D07BC" w:rsidRDefault="000D07BC" w:rsidP="000D07BC">
            <w:pPr>
              <w:rPr>
                <w:rFonts w:ascii="Times New Roman" w:hAnsi="Times New Roman" w:cs="Times New Roman"/>
                <w:b/>
                <w:sz w:val="20"/>
                <w:szCs w:val="20"/>
                <w:lang w:val="en-GB"/>
              </w:rPr>
            </w:pPr>
            <w:r w:rsidRPr="00782D32">
              <w:rPr>
                <w:rFonts w:ascii="Times New Roman" w:hAnsi="Times New Roman" w:cs="Times New Roman"/>
                <w:b/>
                <w:sz w:val="20"/>
                <w:szCs w:val="20"/>
                <w:lang w:val="en-GB"/>
              </w:rPr>
              <w:t>3. LITERATURE</w:t>
            </w:r>
          </w:p>
        </w:tc>
      </w:tr>
      <w:tr w:rsidR="00F031AE" w:rsidRPr="00782D32" w14:paraId="5A0F7182" w14:textId="77777777" w:rsidTr="000D07BC">
        <w:trPr>
          <w:trHeight w:val="1808"/>
        </w:trPr>
        <w:tc>
          <w:tcPr>
            <w:tcW w:w="9335" w:type="dxa"/>
            <w:gridSpan w:val="5"/>
            <w:tcBorders>
              <w:top w:val="nil"/>
              <w:bottom w:val="nil"/>
            </w:tcBorders>
          </w:tcPr>
          <w:p w14:paraId="7DE18024"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Mandatory:</w:t>
            </w:r>
          </w:p>
          <w:p w14:paraId="4EFDDA6A" w14:textId="77777777" w:rsidR="009D0253"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1. Textbook: S.Semiz, A.Čaušević "Farmakogenetski aspekti biohemije lijekova", Sarajevo, 2012.</w:t>
            </w:r>
          </w:p>
          <w:p w14:paraId="7BB0FFBA" w14:textId="77777777" w:rsidR="00F031AE" w:rsidRPr="00782D32" w:rsidRDefault="00F031AE" w:rsidP="000D07BC">
            <w:pPr>
              <w:widowControl w:val="0"/>
              <w:autoSpaceDE w:val="0"/>
              <w:autoSpaceDN w:val="0"/>
              <w:adjustRightInd w:val="0"/>
              <w:snapToGrid w:val="0"/>
              <w:spacing w:after="0" w:line="240" w:lineRule="auto"/>
              <w:rPr>
                <w:rFonts w:ascii="Times New Roman" w:hAnsi="Times New Roman" w:cs="Times New Roman"/>
                <w:sz w:val="20"/>
                <w:szCs w:val="20"/>
              </w:rPr>
            </w:pPr>
          </w:p>
          <w:p w14:paraId="504F8000" w14:textId="77777777" w:rsidR="00A13827" w:rsidRPr="00782D32" w:rsidRDefault="00A13827" w:rsidP="000D07BC">
            <w:pPr>
              <w:spacing w:line="240" w:lineRule="auto"/>
              <w:contextualSpacing/>
              <w:rPr>
                <w:rFonts w:ascii="Times New Roman" w:hAnsi="Times New Roman" w:cs="Times New Roman"/>
                <w:sz w:val="20"/>
                <w:szCs w:val="20"/>
                <w:lang w:val="en-GB"/>
              </w:rPr>
            </w:pPr>
            <w:r w:rsidRPr="00782D32">
              <w:rPr>
                <w:rFonts w:ascii="Times New Roman" w:hAnsi="Times New Roman" w:cs="Times New Roman"/>
                <w:sz w:val="20"/>
                <w:szCs w:val="20"/>
                <w:lang w:val="en-GB"/>
              </w:rPr>
              <w:t>Additional:</w:t>
            </w:r>
          </w:p>
          <w:p w14:paraId="14EE5C8A" w14:textId="77777777" w:rsidR="00E002B0" w:rsidRPr="00782D32" w:rsidRDefault="00E002B0" w:rsidP="000D07BC">
            <w:pPr>
              <w:pStyle w:val="ListParagraph"/>
              <w:numPr>
                <w:ilvl w:val="0"/>
                <w:numId w:val="4"/>
              </w:numPr>
              <w:ind w:left="360"/>
              <w:rPr>
                <w:rFonts w:ascii="Times New Roman" w:hAnsi="Times New Roman" w:cs="Times New Roman"/>
                <w:sz w:val="20"/>
                <w:szCs w:val="20"/>
                <w:lang w:val="en-US"/>
              </w:rPr>
            </w:pPr>
            <w:r w:rsidRPr="00782D32">
              <w:rPr>
                <w:rFonts w:ascii="Times New Roman" w:hAnsi="Times New Roman" w:cs="Times New Roman"/>
                <w:sz w:val="20"/>
                <w:szCs w:val="20"/>
                <w:lang w:val="en-US"/>
              </w:rPr>
              <w:t>Hall, I.P.  &amp; Piromohamed, M.  Pharmacogenetics, Taylor &amp;FrancisGroup, New Yourk, 2006.</w:t>
            </w:r>
          </w:p>
          <w:p w14:paraId="1760DA20" w14:textId="77777777" w:rsidR="00E002B0" w:rsidRPr="00782D32" w:rsidRDefault="00E002B0" w:rsidP="000D07BC">
            <w:pPr>
              <w:pStyle w:val="ListParagraph"/>
              <w:numPr>
                <w:ilvl w:val="0"/>
                <w:numId w:val="4"/>
              </w:numPr>
              <w:ind w:left="360"/>
              <w:rPr>
                <w:rFonts w:ascii="Times New Roman" w:hAnsi="Times New Roman" w:cs="Times New Roman"/>
                <w:sz w:val="20"/>
                <w:szCs w:val="20"/>
                <w:lang w:val="en-US"/>
              </w:rPr>
            </w:pPr>
            <w:r w:rsidRPr="00782D32">
              <w:rPr>
                <w:rFonts w:ascii="Times New Roman" w:hAnsi="Times New Roman" w:cs="Times New Roman"/>
                <w:sz w:val="20"/>
                <w:szCs w:val="20"/>
                <w:lang w:val="en-US"/>
              </w:rPr>
              <w:t>Ionescu, C., and Caira, M.R. Drug Metabolism – Current Concepts, Springer, 2005.</w:t>
            </w:r>
          </w:p>
          <w:p w14:paraId="799CB5BE" w14:textId="77777777" w:rsidR="00E002B0" w:rsidRPr="00782D32" w:rsidRDefault="00E002B0" w:rsidP="000D07BC">
            <w:pPr>
              <w:pStyle w:val="ListParagraph"/>
              <w:numPr>
                <w:ilvl w:val="0"/>
                <w:numId w:val="4"/>
              </w:numPr>
              <w:ind w:left="360"/>
              <w:rPr>
                <w:rFonts w:ascii="Times New Roman" w:hAnsi="Times New Roman" w:cs="Times New Roman"/>
                <w:sz w:val="20"/>
                <w:szCs w:val="20"/>
                <w:lang w:val="en-US"/>
              </w:rPr>
            </w:pPr>
            <w:r w:rsidRPr="00782D32">
              <w:rPr>
                <w:rFonts w:ascii="Times New Roman" w:hAnsi="Times New Roman" w:cs="Times New Roman"/>
                <w:sz w:val="20"/>
                <w:szCs w:val="20"/>
                <w:lang w:val="en-US"/>
              </w:rPr>
              <w:t>Online-e.g., PubMed</w:t>
            </w:r>
          </w:p>
          <w:p w14:paraId="0BF53C1A" w14:textId="77777777" w:rsidR="009D46DF" w:rsidRPr="00782D32" w:rsidRDefault="009D46DF" w:rsidP="000D07BC">
            <w:pPr>
              <w:widowControl w:val="0"/>
              <w:autoSpaceDE w:val="0"/>
              <w:autoSpaceDN w:val="0"/>
              <w:adjustRightInd w:val="0"/>
              <w:snapToGrid w:val="0"/>
              <w:spacing w:after="0" w:line="240" w:lineRule="auto"/>
              <w:rPr>
                <w:rFonts w:ascii="Times New Roman" w:hAnsi="Times New Roman" w:cs="Times New Roman"/>
                <w:sz w:val="20"/>
                <w:szCs w:val="20"/>
              </w:rPr>
            </w:pPr>
          </w:p>
        </w:tc>
      </w:tr>
      <w:tr w:rsidR="00F031AE" w:rsidRPr="00782D32" w14:paraId="2FB683CE" w14:textId="77777777" w:rsidTr="000D07BC">
        <w:trPr>
          <w:trHeight w:val="64"/>
        </w:trPr>
        <w:tc>
          <w:tcPr>
            <w:tcW w:w="9335" w:type="dxa"/>
            <w:gridSpan w:val="5"/>
            <w:tcBorders>
              <w:top w:val="nil"/>
              <w:bottom w:val="single" w:sz="4" w:space="0" w:color="auto"/>
            </w:tcBorders>
          </w:tcPr>
          <w:p w14:paraId="1D826DAF" w14:textId="77777777" w:rsidR="00F031AE" w:rsidRPr="00782D32" w:rsidRDefault="00F031AE" w:rsidP="000D07BC">
            <w:pPr>
              <w:spacing w:after="60" w:line="240" w:lineRule="auto"/>
              <w:rPr>
                <w:rFonts w:ascii="Times New Roman" w:hAnsi="Times New Roman" w:cs="Times New Roman"/>
                <w:b/>
                <w:bCs/>
                <w:sz w:val="20"/>
                <w:szCs w:val="20"/>
                <w:lang w:val="hr-BA" w:eastAsia="hr-HR"/>
              </w:rPr>
            </w:pPr>
          </w:p>
        </w:tc>
      </w:tr>
    </w:tbl>
    <w:p w14:paraId="07EB3647" w14:textId="77777777" w:rsidR="0056300B" w:rsidRPr="00E002B0" w:rsidRDefault="0056300B">
      <w:pPr>
        <w:rPr>
          <w:rFonts w:asciiTheme="minorHAnsi" w:hAnsiTheme="minorHAnsi" w:cstheme="minorHAnsi"/>
          <w:sz w:val="24"/>
          <w:szCs w:val="24"/>
        </w:rPr>
      </w:pPr>
    </w:p>
    <w:p w14:paraId="658DFD5C" w14:textId="77777777" w:rsidR="009B77D1" w:rsidRPr="00E002B0" w:rsidRDefault="009B77D1">
      <w:pPr>
        <w:rPr>
          <w:rFonts w:asciiTheme="minorHAnsi" w:hAnsiTheme="minorHAnsi" w:cstheme="minorHAnsi"/>
          <w:sz w:val="24"/>
          <w:szCs w:val="24"/>
        </w:rPr>
      </w:pPr>
    </w:p>
    <w:tbl>
      <w:tblPr>
        <w:tblW w:w="0" w:type="auto"/>
        <w:tblLayout w:type="fixed"/>
        <w:tblCellMar>
          <w:left w:w="0" w:type="dxa"/>
          <w:right w:w="0" w:type="dxa"/>
        </w:tblCellMar>
        <w:tblLook w:val="0000" w:firstRow="0" w:lastRow="0" w:firstColumn="0" w:lastColumn="0" w:noHBand="0" w:noVBand="0"/>
      </w:tblPr>
      <w:tblGrid>
        <w:gridCol w:w="1940"/>
        <w:gridCol w:w="4820"/>
      </w:tblGrid>
      <w:tr w:rsidR="009B77D1" w:rsidRPr="00E002B0" w14:paraId="01A1C3DA" w14:textId="77777777" w:rsidTr="006B2ED4">
        <w:trPr>
          <w:trHeight w:val="216"/>
        </w:trPr>
        <w:tc>
          <w:tcPr>
            <w:tcW w:w="1940" w:type="dxa"/>
            <w:shd w:val="clear" w:color="auto" w:fill="auto"/>
            <w:vAlign w:val="bottom"/>
          </w:tcPr>
          <w:p w14:paraId="133D9BC6" w14:textId="77777777" w:rsidR="009B77D1" w:rsidRPr="00E002B0" w:rsidRDefault="009B77D1" w:rsidP="009B77D1">
            <w:pPr>
              <w:spacing w:line="216" w:lineRule="exact"/>
              <w:ind w:left="100"/>
              <w:rPr>
                <w:rFonts w:asciiTheme="minorHAnsi" w:hAnsiTheme="minorHAnsi" w:cstheme="minorHAnsi"/>
                <w:sz w:val="24"/>
                <w:szCs w:val="24"/>
              </w:rPr>
            </w:pPr>
          </w:p>
        </w:tc>
        <w:tc>
          <w:tcPr>
            <w:tcW w:w="4820" w:type="dxa"/>
            <w:shd w:val="clear" w:color="auto" w:fill="auto"/>
            <w:vAlign w:val="bottom"/>
          </w:tcPr>
          <w:p w14:paraId="3D8DBD3E" w14:textId="77777777" w:rsidR="009B77D1" w:rsidRPr="00E002B0" w:rsidRDefault="009B77D1" w:rsidP="009B77D1">
            <w:pPr>
              <w:spacing w:line="216" w:lineRule="exact"/>
              <w:rPr>
                <w:rFonts w:asciiTheme="minorHAnsi" w:hAnsiTheme="minorHAnsi" w:cstheme="minorHAnsi"/>
                <w:sz w:val="24"/>
                <w:szCs w:val="24"/>
              </w:rPr>
            </w:pPr>
          </w:p>
        </w:tc>
      </w:tr>
      <w:tr w:rsidR="009B77D1" w:rsidRPr="00E002B0" w14:paraId="66F0EBC7" w14:textId="77777777" w:rsidTr="006B2ED4">
        <w:trPr>
          <w:trHeight w:val="226"/>
        </w:trPr>
        <w:tc>
          <w:tcPr>
            <w:tcW w:w="6760" w:type="dxa"/>
            <w:gridSpan w:val="2"/>
            <w:shd w:val="clear" w:color="auto" w:fill="auto"/>
            <w:vAlign w:val="bottom"/>
          </w:tcPr>
          <w:p w14:paraId="35E32AE2" w14:textId="77777777" w:rsidR="009B77D1" w:rsidRPr="00E002B0" w:rsidRDefault="009B77D1" w:rsidP="006B2ED4">
            <w:pPr>
              <w:spacing w:line="226" w:lineRule="exact"/>
              <w:ind w:left="100"/>
              <w:rPr>
                <w:rFonts w:asciiTheme="minorHAnsi" w:hAnsiTheme="minorHAnsi" w:cstheme="minorHAnsi"/>
                <w:sz w:val="24"/>
                <w:szCs w:val="24"/>
              </w:rPr>
            </w:pPr>
          </w:p>
        </w:tc>
      </w:tr>
      <w:tr w:rsidR="009B77D1" w:rsidRPr="00E002B0" w14:paraId="591A56F9" w14:textId="77777777" w:rsidTr="006B2ED4">
        <w:trPr>
          <w:trHeight w:val="230"/>
        </w:trPr>
        <w:tc>
          <w:tcPr>
            <w:tcW w:w="6760" w:type="dxa"/>
            <w:gridSpan w:val="2"/>
            <w:shd w:val="clear" w:color="auto" w:fill="auto"/>
            <w:vAlign w:val="bottom"/>
          </w:tcPr>
          <w:p w14:paraId="43922821" w14:textId="77777777" w:rsidR="009B77D1" w:rsidRPr="00E002B0" w:rsidRDefault="009B77D1" w:rsidP="006B2ED4">
            <w:pPr>
              <w:spacing w:line="0" w:lineRule="atLeast"/>
              <w:ind w:left="100"/>
              <w:rPr>
                <w:rFonts w:asciiTheme="minorHAnsi" w:hAnsiTheme="minorHAnsi" w:cstheme="minorHAnsi"/>
                <w:sz w:val="24"/>
                <w:szCs w:val="24"/>
              </w:rPr>
            </w:pPr>
          </w:p>
        </w:tc>
      </w:tr>
      <w:tr w:rsidR="009B77D1" w:rsidRPr="00E002B0" w14:paraId="021D41BD" w14:textId="77777777" w:rsidTr="006B2ED4">
        <w:trPr>
          <w:trHeight w:val="228"/>
        </w:trPr>
        <w:tc>
          <w:tcPr>
            <w:tcW w:w="6760" w:type="dxa"/>
            <w:gridSpan w:val="2"/>
            <w:shd w:val="clear" w:color="auto" w:fill="auto"/>
            <w:vAlign w:val="bottom"/>
          </w:tcPr>
          <w:p w14:paraId="62877841" w14:textId="77777777" w:rsidR="009B77D1" w:rsidRPr="00E002B0" w:rsidRDefault="009B77D1" w:rsidP="006B2ED4">
            <w:pPr>
              <w:spacing w:line="228" w:lineRule="exact"/>
              <w:ind w:left="100"/>
              <w:rPr>
                <w:rFonts w:asciiTheme="minorHAnsi" w:hAnsiTheme="minorHAnsi" w:cstheme="minorHAnsi"/>
                <w:sz w:val="24"/>
                <w:szCs w:val="24"/>
              </w:rPr>
            </w:pPr>
          </w:p>
        </w:tc>
      </w:tr>
      <w:tr w:rsidR="009B77D1" w:rsidRPr="00E002B0" w14:paraId="51706046" w14:textId="77777777" w:rsidTr="006B2ED4">
        <w:trPr>
          <w:trHeight w:val="230"/>
        </w:trPr>
        <w:tc>
          <w:tcPr>
            <w:tcW w:w="6760" w:type="dxa"/>
            <w:gridSpan w:val="2"/>
            <w:shd w:val="clear" w:color="auto" w:fill="auto"/>
            <w:vAlign w:val="bottom"/>
          </w:tcPr>
          <w:p w14:paraId="376FA742" w14:textId="77777777" w:rsidR="009B77D1" w:rsidRPr="00E002B0" w:rsidRDefault="009B77D1" w:rsidP="006B2ED4">
            <w:pPr>
              <w:spacing w:line="0" w:lineRule="atLeast"/>
              <w:ind w:left="100"/>
              <w:rPr>
                <w:rFonts w:asciiTheme="minorHAnsi" w:hAnsiTheme="minorHAnsi" w:cstheme="minorHAnsi"/>
                <w:sz w:val="24"/>
                <w:szCs w:val="24"/>
              </w:rPr>
            </w:pPr>
          </w:p>
        </w:tc>
      </w:tr>
    </w:tbl>
    <w:p w14:paraId="5F2A5158" w14:textId="77777777" w:rsidR="009B77D1" w:rsidRPr="00E002B0" w:rsidRDefault="009B77D1">
      <w:pPr>
        <w:rPr>
          <w:rFonts w:asciiTheme="minorHAnsi" w:hAnsiTheme="minorHAnsi" w:cstheme="minorHAnsi"/>
          <w:sz w:val="24"/>
          <w:szCs w:val="24"/>
        </w:rPr>
      </w:pPr>
    </w:p>
    <w:sectPr w:rsidR="009B77D1" w:rsidRPr="00E002B0" w:rsidSect="00166221">
      <w:pgSz w:w="11906" w:h="16838"/>
      <w:pgMar w:top="1417" w:right="1417" w:bottom="1417" w:left="1417"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C731" w14:textId="77777777" w:rsidR="000E1F27" w:rsidRDefault="000E1F27" w:rsidP="00A72605">
      <w:pPr>
        <w:spacing w:after="0" w:line="240" w:lineRule="auto"/>
      </w:pPr>
      <w:r>
        <w:separator/>
      </w:r>
    </w:p>
  </w:endnote>
  <w:endnote w:type="continuationSeparator" w:id="0">
    <w:p w14:paraId="6B4B3F6B" w14:textId="77777777" w:rsidR="000E1F27" w:rsidRDefault="000E1F27"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D0D7" w14:textId="77777777" w:rsidR="000E1F27" w:rsidRDefault="000E1F27" w:rsidP="00A72605">
      <w:pPr>
        <w:spacing w:after="0" w:line="240" w:lineRule="auto"/>
      </w:pPr>
      <w:r>
        <w:separator/>
      </w:r>
    </w:p>
  </w:footnote>
  <w:footnote w:type="continuationSeparator" w:id="0">
    <w:p w14:paraId="414B9CFD" w14:textId="77777777" w:rsidR="000E1F27" w:rsidRDefault="000E1F27" w:rsidP="00A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322F2C"/>
    <w:multiLevelType w:val="hybridMultilevel"/>
    <w:tmpl w:val="AABEAAA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D8"/>
    <w:rsid w:val="000A087C"/>
    <w:rsid w:val="000C7D93"/>
    <w:rsid w:val="000D07BC"/>
    <w:rsid w:val="000E1F27"/>
    <w:rsid w:val="00166221"/>
    <w:rsid w:val="001A0714"/>
    <w:rsid w:val="001A17DC"/>
    <w:rsid w:val="001A384C"/>
    <w:rsid w:val="001F0E83"/>
    <w:rsid w:val="00253399"/>
    <w:rsid w:val="00295F6F"/>
    <w:rsid w:val="003567C1"/>
    <w:rsid w:val="003A415E"/>
    <w:rsid w:val="003C5BE6"/>
    <w:rsid w:val="0040019D"/>
    <w:rsid w:val="004454B5"/>
    <w:rsid w:val="00457168"/>
    <w:rsid w:val="004820B9"/>
    <w:rsid w:val="0056300B"/>
    <w:rsid w:val="00566A94"/>
    <w:rsid w:val="00582E0D"/>
    <w:rsid w:val="005A15D1"/>
    <w:rsid w:val="005A3922"/>
    <w:rsid w:val="005E07A6"/>
    <w:rsid w:val="00606AAB"/>
    <w:rsid w:val="00673A81"/>
    <w:rsid w:val="006831EF"/>
    <w:rsid w:val="006A739C"/>
    <w:rsid w:val="006B7A94"/>
    <w:rsid w:val="006F7BE3"/>
    <w:rsid w:val="00732C2D"/>
    <w:rsid w:val="007340F9"/>
    <w:rsid w:val="00770DEE"/>
    <w:rsid w:val="00782D32"/>
    <w:rsid w:val="00782DDC"/>
    <w:rsid w:val="007832F4"/>
    <w:rsid w:val="008214D4"/>
    <w:rsid w:val="00881AB3"/>
    <w:rsid w:val="008916DB"/>
    <w:rsid w:val="00953C55"/>
    <w:rsid w:val="00957E6A"/>
    <w:rsid w:val="00964B91"/>
    <w:rsid w:val="00984EFE"/>
    <w:rsid w:val="009870D9"/>
    <w:rsid w:val="00991CD8"/>
    <w:rsid w:val="009B741D"/>
    <w:rsid w:val="009B77D1"/>
    <w:rsid w:val="009D0253"/>
    <w:rsid w:val="009D46DF"/>
    <w:rsid w:val="009D6F30"/>
    <w:rsid w:val="00A13827"/>
    <w:rsid w:val="00A72605"/>
    <w:rsid w:val="00AD6ED3"/>
    <w:rsid w:val="00B57E45"/>
    <w:rsid w:val="00B607EB"/>
    <w:rsid w:val="00BA1B0F"/>
    <w:rsid w:val="00BB655E"/>
    <w:rsid w:val="00BB6E13"/>
    <w:rsid w:val="00BE3591"/>
    <w:rsid w:val="00C01AD0"/>
    <w:rsid w:val="00C44EB7"/>
    <w:rsid w:val="00C76A87"/>
    <w:rsid w:val="00CC2F64"/>
    <w:rsid w:val="00D10F13"/>
    <w:rsid w:val="00D112EF"/>
    <w:rsid w:val="00D47F4E"/>
    <w:rsid w:val="00DD518E"/>
    <w:rsid w:val="00DF7DC1"/>
    <w:rsid w:val="00E002B0"/>
    <w:rsid w:val="00E70FC1"/>
    <w:rsid w:val="00E857BB"/>
    <w:rsid w:val="00EC01A2"/>
    <w:rsid w:val="00F031AE"/>
    <w:rsid w:val="00F05A9F"/>
    <w:rsid w:val="00F06A7D"/>
    <w:rsid w:val="00F76799"/>
    <w:rsid w:val="00F857B4"/>
    <w:rsid w:val="00FB74F4"/>
    <w:rsid w:val="00FD1762"/>
    <w:rsid w:val="00FE0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F89"/>
  <w15:docId w15:val="{6D8F234A-EE5E-40E4-9B64-E69A0F88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 w:type="paragraph" w:customStyle="1" w:styleId="Default">
    <w:name w:val="Default"/>
    <w:rsid w:val="00E002B0"/>
    <w:pPr>
      <w:autoSpaceDE w:val="0"/>
      <w:autoSpaceDN w:val="0"/>
      <w:adjustRightInd w:val="0"/>
      <w:spacing w:after="0" w:line="240" w:lineRule="auto"/>
    </w:pPr>
    <w:rPr>
      <w:rFonts w:ascii="Times New Roman" w:hAnsi="Times New Roman" w:cs="Times New Roman"/>
      <w:color w:val="000000"/>
      <w:sz w:val="24"/>
      <w:szCs w:val="24"/>
      <w:lang w:val="bs-Latn-BA"/>
    </w:rPr>
  </w:style>
  <w:style w:type="paragraph" w:styleId="ListParagraph">
    <w:name w:val="List Paragraph"/>
    <w:basedOn w:val="Normal"/>
    <w:uiPriority w:val="34"/>
    <w:qFormat/>
    <w:rsid w:val="00E002B0"/>
    <w:pPr>
      <w:spacing w:after="160" w:line="259" w:lineRule="auto"/>
      <w:ind w:left="720"/>
      <w:contextualSpacing/>
    </w:pPr>
    <w:rPr>
      <w:rFonts w:asciiTheme="minorHAnsi" w:eastAsiaTheme="minorHAnsi" w:hAnsiTheme="minorHAnsi" w:cstheme="minorBidi"/>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User</dc:creator>
  <cp:lastModifiedBy>User</cp:lastModifiedBy>
  <cp:revision>2</cp:revision>
  <dcterms:created xsi:type="dcterms:W3CDTF">2020-04-04T05:56:00Z</dcterms:created>
  <dcterms:modified xsi:type="dcterms:W3CDTF">2020-04-04T05:56:00Z</dcterms:modified>
</cp:coreProperties>
</file>