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D5601" w:rsidRPr="00CE2E92" w14:paraId="1EA86464"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F94DEDC" w14:textId="77777777" w:rsidR="00F00FD6" w:rsidRDefault="003D1CFE" w:rsidP="00F00FD6">
            <w:pPr>
              <w:spacing w:after="0" w:line="240" w:lineRule="auto"/>
              <w:rPr>
                <w:rFonts w:eastAsia="Times New Roman" w:cs="Arial"/>
                <w:lang w:val="en-GB" w:eastAsia="hr-BA"/>
              </w:rPr>
            </w:pPr>
            <w:r w:rsidRPr="00CE2E92">
              <w:rPr>
                <w:rFonts w:eastAsia="Calibri"/>
                <w:b/>
                <w:bCs/>
                <w:color w:val="000000"/>
                <w:kern w:val="24"/>
                <w:lang w:val="en-GB" w:eastAsia="hr-BA"/>
              </w:rPr>
              <w:t>Course code</w:t>
            </w:r>
            <w:r w:rsidR="004D5601" w:rsidRPr="00CE2E92">
              <w:rPr>
                <w:rFonts w:eastAsia="Calibri"/>
                <w:b/>
                <w:bCs/>
                <w:color w:val="000000"/>
                <w:kern w:val="24"/>
                <w:lang w:val="en-GB" w:eastAsia="hr-BA"/>
              </w:rPr>
              <w:t>:</w:t>
            </w:r>
            <w:r w:rsidR="004D5601" w:rsidRPr="00CE2E92">
              <w:rPr>
                <w:rFonts w:eastAsia="Times New Roman" w:cs="Arial"/>
                <w:lang w:val="en-GB" w:eastAsia="hr-BA"/>
              </w:rPr>
              <w:t xml:space="preserve"> </w:t>
            </w:r>
          </w:p>
          <w:p w14:paraId="6D367FB3" w14:textId="77777777" w:rsidR="004D5601" w:rsidRPr="00CE2E92"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ECDF7CD" w14:textId="0AE9F4AF" w:rsidR="004D5601" w:rsidRPr="00CE2E92" w:rsidRDefault="003D1CFE" w:rsidP="00BA0B86">
            <w:pPr>
              <w:spacing w:after="0" w:line="240" w:lineRule="auto"/>
              <w:ind w:left="1627" w:hanging="1627"/>
              <w:rPr>
                <w:rFonts w:eastAsia="Times New Roman" w:cs="Arial"/>
                <w:lang w:val="en-GB" w:eastAsia="hr-BA"/>
              </w:rPr>
            </w:pPr>
            <w:r w:rsidRPr="00CE2E92">
              <w:rPr>
                <w:rFonts w:eastAsia="Calibri"/>
                <w:b/>
                <w:bCs/>
                <w:color w:val="000000"/>
                <w:kern w:val="24"/>
                <w:lang w:val="en-GB" w:eastAsia="hr-BA"/>
              </w:rPr>
              <w:t>Course name</w:t>
            </w:r>
            <w:r w:rsidR="004D5601" w:rsidRPr="00CE2E92">
              <w:rPr>
                <w:rFonts w:eastAsia="Calibri"/>
                <w:b/>
                <w:bCs/>
                <w:color w:val="000000"/>
                <w:kern w:val="24"/>
                <w:lang w:val="en-GB" w:eastAsia="hr-BA"/>
              </w:rPr>
              <w:t xml:space="preserve">:     </w:t>
            </w:r>
            <w:r w:rsidR="00480EF7">
              <w:rPr>
                <w:rFonts w:eastAsia="Calibri"/>
                <w:b/>
                <w:bCs/>
                <w:color w:val="000000"/>
                <w:kern w:val="24"/>
                <w:lang w:val="en-GB" w:eastAsia="hr-BA"/>
              </w:rPr>
              <w:t>ACTING V</w:t>
            </w:r>
          </w:p>
        </w:tc>
      </w:tr>
      <w:tr w:rsidR="004D5601" w:rsidRPr="00CE2E92" w14:paraId="4F5AC740"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201FE7"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C</w:t>
            </w:r>
            <w:r w:rsidR="003D1CFE" w:rsidRPr="00CE2E92">
              <w:rPr>
                <w:rFonts w:eastAsia="Calibri"/>
                <w:b/>
                <w:bCs/>
                <w:color w:val="000000"/>
                <w:kern w:val="24"/>
                <w:lang w:val="en-GB" w:eastAsia="hr-BA"/>
              </w:rPr>
              <w:t>ycle</w:t>
            </w:r>
            <w:r w:rsidRPr="00CE2E92">
              <w:rPr>
                <w:rFonts w:eastAsia="Calibri"/>
                <w:b/>
                <w:bCs/>
                <w:color w:val="000000"/>
                <w:kern w:val="24"/>
                <w:lang w:val="en-GB" w:eastAsia="hr-BA"/>
              </w:rPr>
              <w:t xml:space="preserve">: </w:t>
            </w:r>
            <w:r w:rsidR="00B45804">
              <w:rPr>
                <w:rFonts w:eastAsia="Calibri"/>
                <w:b/>
                <w:bCs/>
                <w:color w:val="000000"/>
                <w:kern w:val="24"/>
                <w:lang w:val="en-GB" w:eastAsia="hr-BA"/>
              </w:rPr>
              <w:t>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74B703" w14:textId="77777777" w:rsidR="004D5601" w:rsidRPr="00CE2E92" w:rsidRDefault="003D1CFE" w:rsidP="00C342BA">
            <w:pPr>
              <w:rPr>
                <w:rFonts w:eastAsia="Times New Roman" w:cs="Arial"/>
                <w:lang w:val="en-GB" w:eastAsia="hr-BA"/>
              </w:rPr>
            </w:pPr>
            <w:r w:rsidRPr="00CE2E92">
              <w:rPr>
                <w:rFonts w:eastAsia="Calibri"/>
                <w:b/>
                <w:bCs/>
                <w:color w:val="000000"/>
                <w:kern w:val="24"/>
                <w:lang w:val="en-GB" w:eastAsia="hr-BA"/>
              </w:rPr>
              <w:t>Study year</w:t>
            </w:r>
            <w:r w:rsidR="004D5601" w:rsidRPr="00CE2E92">
              <w:rPr>
                <w:rFonts w:eastAsia="Calibri"/>
                <w:b/>
                <w:bCs/>
                <w:color w:val="000000"/>
                <w:kern w:val="24"/>
                <w:lang w:val="en-GB" w:eastAsia="hr-BA"/>
              </w:rPr>
              <w:t xml:space="preserve">: </w:t>
            </w:r>
            <w:r w:rsidR="00B45804">
              <w:rPr>
                <w:rFonts w:eastAsia="Calibri"/>
                <w:b/>
                <w:bCs/>
                <w:color w:val="000000"/>
                <w:kern w:val="24"/>
                <w:lang w:val="en-GB" w:eastAsia="hr-BA"/>
              </w:rPr>
              <w:t>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9DBC9D"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Semest</w:t>
            </w:r>
            <w:r w:rsidR="003D1CFE" w:rsidRPr="00CE2E92">
              <w:rPr>
                <w:rFonts w:eastAsia="Calibri"/>
                <w:b/>
                <w:bCs/>
                <w:color w:val="000000"/>
                <w:kern w:val="24"/>
                <w:lang w:val="en-GB" w:eastAsia="hr-BA"/>
              </w:rPr>
              <w:t>e</w:t>
            </w:r>
            <w:r w:rsidRPr="00CE2E92">
              <w:rPr>
                <w:rFonts w:eastAsia="Calibri"/>
                <w:b/>
                <w:bCs/>
                <w:color w:val="000000"/>
                <w:kern w:val="24"/>
                <w:lang w:val="en-GB" w:eastAsia="hr-BA"/>
              </w:rPr>
              <w:t xml:space="preserve">r: </w:t>
            </w:r>
            <w:r w:rsidR="00B45804">
              <w:rPr>
                <w:rFonts w:eastAsia="Calibri"/>
                <w:b/>
                <w:bCs/>
                <w:color w:val="000000"/>
                <w:kern w:val="24"/>
                <w:lang w:val="en-GB"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59BAAA"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ECTS:</w:t>
            </w:r>
            <w:r w:rsidRPr="00CE2E92">
              <w:rPr>
                <w:rFonts w:eastAsia="Calibri"/>
                <w:color w:val="000000"/>
                <w:kern w:val="24"/>
                <w:lang w:val="en-GB" w:eastAsia="hr-BA"/>
              </w:rPr>
              <w:t xml:space="preserve"> </w:t>
            </w:r>
            <w:r w:rsidR="009D7FAF">
              <w:rPr>
                <w:rFonts w:eastAsia="Calibri"/>
                <w:color w:val="000000"/>
                <w:kern w:val="24"/>
                <w:lang w:val="en-GB" w:eastAsia="hr-BA"/>
              </w:rPr>
              <w:t>9</w:t>
            </w:r>
          </w:p>
        </w:tc>
      </w:tr>
      <w:tr w:rsidR="004D5601" w:rsidRPr="00CE2E92" w14:paraId="76F2A819"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9AC4A1" w14:textId="77777777" w:rsidR="004D5601" w:rsidRPr="00CE2E92" w:rsidRDefault="004D5601" w:rsidP="00F00FD6">
            <w:pPr>
              <w:rPr>
                <w:rFonts w:eastAsia="Times New Roman" w:cs="Arial"/>
                <w:lang w:val="en-GB" w:eastAsia="hr-BA"/>
              </w:rPr>
            </w:pPr>
            <w:r w:rsidRPr="00CE2E92">
              <w:rPr>
                <w:noProof/>
                <w:lang w:val="en-GB" w:eastAsia="en-GB"/>
              </w:rPr>
              <w:drawing>
                <wp:anchor distT="0" distB="0" distL="114300" distR="114300" simplePos="0" relativeHeight="251657216" behindDoc="1" locked="0" layoutInCell="1" allowOverlap="1" wp14:anchorId="69B19F58" wp14:editId="5E3AE17D">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CE2E92">
              <w:rPr>
                <w:rFonts w:eastAsia="Calibri"/>
                <w:b/>
                <w:bCs/>
                <w:color w:val="000000"/>
                <w:kern w:val="24"/>
                <w:lang w:val="en-GB" w:eastAsia="hr-BA"/>
              </w:rPr>
              <w:t>Study mode</w:t>
            </w:r>
            <w:r w:rsidRPr="00CE2E92">
              <w:rPr>
                <w:rFonts w:eastAsia="Calibri"/>
                <w:b/>
                <w:bCs/>
                <w:color w:val="000000"/>
                <w:kern w:val="24"/>
                <w:lang w:val="en-GB" w:eastAsia="hr-BA"/>
              </w:rPr>
              <w:t xml:space="preserve">: </w:t>
            </w:r>
            <w:r w:rsidR="00F00FD6">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76414A" w14:textId="77777777" w:rsidR="004D5601" w:rsidRPr="00CE2E92" w:rsidRDefault="007061BA" w:rsidP="00C342BA">
            <w:pPr>
              <w:spacing w:after="0"/>
              <w:rPr>
                <w:rFonts w:eastAsia="Calibri"/>
                <w:b/>
                <w:bCs/>
                <w:color w:val="000000"/>
                <w:kern w:val="24"/>
                <w:lang w:val="en-GB" w:eastAsia="hr-BA"/>
              </w:rPr>
            </w:pPr>
            <w:r w:rsidRPr="00CE2E92">
              <w:rPr>
                <w:rFonts w:eastAsia="Calibri"/>
                <w:b/>
                <w:bCs/>
                <w:color w:val="000000"/>
                <w:kern w:val="24"/>
                <w:lang w:val="en-GB" w:eastAsia="hr-BA"/>
              </w:rPr>
              <w:t xml:space="preserve">Total </w:t>
            </w:r>
            <w:r w:rsidR="00FC09A9" w:rsidRPr="00CE2E92">
              <w:rPr>
                <w:rFonts w:eastAsia="Calibri"/>
                <w:b/>
                <w:bCs/>
                <w:color w:val="000000"/>
                <w:kern w:val="24"/>
                <w:lang w:val="en-GB" w:eastAsia="hr-BA"/>
              </w:rPr>
              <w:t>hrs.</w:t>
            </w:r>
            <w:r w:rsidRPr="00CE2E92">
              <w:rPr>
                <w:rFonts w:eastAsia="Calibri"/>
                <w:b/>
                <w:bCs/>
                <w:color w:val="000000"/>
                <w:kern w:val="24"/>
                <w:lang w:val="en-GB" w:eastAsia="hr-BA"/>
              </w:rPr>
              <w:t xml:space="preserve"> number</w:t>
            </w:r>
            <w:r w:rsidR="00C342BA" w:rsidRPr="00CE2E92">
              <w:rPr>
                <w:rFonts w:eastAsia="Calibri"/>
                <w:b/>
                <w:bCs/>
                <w:color w:val="000000"/>
                <w:kern w:val="24"/>
                <w:lang w:val="en-GB" w:eastAsia="hr-BA"/>
              </w:rPr>
              <w:t>:</w:t>
            </w:r>
            <w:r w:rsidR="00F00FD6">
              <w:rPr>
                <w:rFonts w:eastAsia="Calibri"/>
                <w:b/>
                <w:bCs/>
                <w:color w:val="000000"/>
                <w:kern w:val="24"/>
                <w:lang w:val="en-GB" w:eastAsia="hr-BA"/>
              </w:rPr>
              <w:t xml:space="preserve"> </w:t>
            </w:r>
            <w:r w:rsidR="001539CD">
              <w:rPr>
                <w:rFonts w:eastAsia="Calibri"/>
                <w:b/>
                <w:bCs/>
                <w:color w:val="000000"/>
                <w:kern w:val="24"/>
                <w:lang w:val="en-GB" w:eastAsia="hr-BA"/>
              </w:rPr>
              <w:t>150</w:t>
            </w:r>
          </w:p>
          <w:p w14:paraId="17B35D79" w14:textId="77777777" w:rsidR="00DB707F" w:rsidRPr="00CE2E92" w:rsidRDefault="00DB707F" w:rsidP="00C342BA">
            <w:pPr>
              <w:spacing w:after="0"/>
              <w:rPr>
                <w:rFonts w:eastAsia="Calibri"/>
                <w:b/>
                <w:bCs/>
                <w:color w:val="000000"/>
                <w:kern w:val="24"/>
                <w:lang w:val="en-GB" w:eastAsia="hr-BA"/>
              </w:rPr>
            </w:pPr>
            <w:r w:rsidRPr="00CE2E92">
              <w:rPr>
                <w:rFonts w:eastAsia="Calibri"/>
                <w:bCs/>
                <w:color w:val="000000"/>
                <w:kern w:val="24"/>
                <w:sz w:val="20"/>
                <w:szCs w:val="20"/>
                <w:lang w:val="en-GB" w:eastAsia="hr-BA"/>
              </w:rPr>
              <w:t>Lectures</w:t>
            </w:r>
            <w:r w:rsidR="00C342BA" w:rsidRPr="00CE2E92">
              <w:rPr>
                <w:rFonts w:eastAsia="Calibri"/>
                <w:bCs/>
                <w:color w:val="000000"/>
                <w:kern w:val="24"/>
                <w:sz w:val="20"/>
                <w:szCs w:val="20"/>
                <w:lang w:val="en-GB" w:eastAsia="hr-BA"/>
              </w:rPr>
              <w:t>:</w:t>
            </w:r>
            <w:r w:rsidR="00C342BA" w:rsidRPr="00CE2E92">
              <w:rPr>
                <w:rFonts w:eastAsia="Calibri"/>
                <w:b/>
                <w:bCs/>
                <w:color w:val="000000"/>
                <w:kern w:val="24"/>
                <w:lang w:val="en-GB" w:eastAsia="hr-BA"/>
              </w:rPr>
              <w:t xml:space="preserve"> </w:t>
            </w:r>
            <w:r w:rsidR="003976A8">
              <w:rPr>
                <w:rFonts w:eastAsia="Calibri"/>
                <w:b/>
                <w:bCs/>
                <w:color w:val="000000"/>
                <w:kern w:val="24"/>
                <w:lang w:val="en-GB" w:eastAsia="hr-BA"/>
              </w:rPr>
              <w:t>45</w:t>
            </w:r>
          </w:p>
          <w:p w14:paraId="5715972A" w14:textId="77777777" w:rsidR="004D5601" w:rsidRDefault="00DB707F" w:rsidP="00BA0B86">
            <w:pPr>
              <w:spacing w:after="60"/>
              <w:rPr>
                <w:rFonts w:eastAsia="Calibri"/>
                <w:b/>
                <w:color w:val="000000"/>
                <w:kern w:val="24"/>
                <w:sz w:val="20"/>
                <w:szCs w:val="20"/>
                <w:lang w:val="en-GB" w:eastAsia="hr-BA"/>
              </w:rPr>
            </w:pPr>
            <w:r w:rsidRPr="00CE2E92">
              <w:rPr>
                <w:rFonts w:eastAsia="Calibri"/>
                <w:bCs/>
                <w:color w:val="000000"/>
                <w:kern w:val="24"/>
                <w:sz w:val="20"/>
                <w:szCs w:val="20"/>
                <w:lang w:val="en-GB" w:eastAsia="hr-BA"/>
              </w:rPr>
              <w:t>Laboratory</w:t>
            </w:r>
            <w:r w:rsidR="00F00FD6">
              <w:rPr>
                <w:rFonts w:eastAsia="Calibri"/>
                <w:bCs/>
                <w:color w:val="000000"/>
                <w:kern w:val="24"/>
                <w:sz w:val="20"/>
                <w:szCs w:val="20"/>
                <w:lang w:val="en-GB" w:eastAsia="hr-BA"/>
              </w:rPr>
              <w:t>/practical</w:t>
            </w:r>
            <w:r w:rsidRPr="00CE2E92">
              <w:rPr>
                <w:rFonts w:eastAsia="Calibri"/>
                <w:bCs/>
                <w:color w:val="000000"/>
                <w:kern w:val="24"/>
                <w:sz w:val="20"/>
                <w:szCs w:val="20"/>
                <w:lang w:val="en-GB" w:eastAsia="hr-BA"/>
              </w:rPr>
              <w:t xml:space="preserve"> exercises</w:t>
            </w:r>
            <w:r w:rsidR="00C342BA" w:rsidRPr="00CE2E92">
              <w:rPr>
                <w:rFonts w:eastAsia="Calibri"/>
                <w:bCs/>
                <w:color w:val="000000"/>
                <w:kern w:val="24"/>
                <w:sz w:val="20"/>
                <w:szCs w:val="20"/>
                <w:lang w:val="en-GB" w:eastAsia="hr-BA"/>
              </w:rPr>
              <w:t xml:space="preserve">: </w:t>
            </w:r>
            <w:r w:rsidR="003976A8" w:rsidRPr="003976A8">
              <w:rPr>
                <w:rFonts w:eastAsia="Calibri"/>
                <w:b/>
                <w:color w:val="000000"/>
                <w:kern w:val="24"/>
                <w:sz w:val="20"/>
                <w:szCs w:val="20"/>
                <w:lang w:val="en-GB" w:eastAsia="hr-BA"/>
              </w:rPr>
              <w:t>75</w:t>
            </w:r>
          </w:p>
          <w:p w14:paraId="7255068A" w14:textId="77777777" w:rsidR="003976A8" w:rsidRPr="003976A8" w:rsidRDefault="003976A8" w:rsidP="00BA0B86">
            <w:pPr>
              <w:spacing w:after="60"/>
              <w:rPr>
                <w:rFonts w:eastAsia="Calibri"/>
                <w:bCs/>
                <w:color w:val="000000"/>
                <w:kern w:val="24"/>
                <w:sz w:val="20"/>
                <w:szCs w:val="20"/>
                <w:lang w:val="en-GB" w:eastAsia="hr-BA"/>
              </w:rPr>
            </w:pPr>
            <w:r w:rsidRPr="003976A8">
              <w:rPr>
                <w:rFonts w:eastAsia="Calibri"/>
                <w:bCs/>
                <w:color w:val="000000"/>
                <w:kern w:val="24"/>
                <w:sz w:val="20"/>
                <w:szCs w:val="20"/>
                <w:lang w:val="en-GB" w:eastAsia="hr-BA"/>
              </w:rPr>
              <w:t xml:space="preserve">Individual practical exercises  </w:t>
            </w:r>
            <w:r>
              <w:rPr>
                <w:rFonts w:eastAsia="Calibri"/>
                <w:bCs/>
                <w:color w:val="000000"/>
                <w:kern w:val="24"/>
                <w:sz w:val="20"/>
                <w:szCs w:val="20"/>
                <w:lang w:val="en-GB" w:eastAsia="hr-BA"/>
              </w:rPr>
              <w:t xml:space="preserve"> </w:t>
            </w:r>
            <w:r w:rsidRPr="003976A8">
              <w:rPr>
                <w:rFonts w:eastAsia="Calibri"/>
                <w:b/>
                <w:color w:val="000000"/>
                <w:kern w:val="24"/>
                <w:sz w:val="20"/>
                <w:szCs w:val="20"/>
                <w:lang w:val="en-GB" w:eastAsia="hr-BA"/>
              </w:rPr>
              <w:t>30</w:t>
            </w:r>
          </w:p>
          <w:p w14:paraId="42E8C5A2" w14:textId="77777777" w:rsidR="003976A8" w:rsidRPr="00CE2E92" w:rsidRDefault="003976A8" w:rsidP="00BA0B86">
            <w:pPr>
              <w:spacing w:after="60"/>
              <w:rPr>
                <w:rFonts w:eastAsia="Calibri"/>
                <w:bCs/>
                <w:color w:val="000000"/>
                <w:kern w:val="24"/>
                <w:sz w:val="20"/>
                <w:szCs w:val="20"/>
                <w:lang w:val="en-GB" w:eastAsia="hr-BA"/>
              </w:rPr>
            </w:pPr>
          </w:p>
        </w:tc>
      </w:tr>
      <w:tr w:rsidR="004D5601" w:rsidRPr="00CE2E92" w14:paraId="5E7DA1D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27B586" w14:textId="77777777" w:rsidR="004D5601" w:rsidRPr="00CE2E92" w:rsidRDefault="00DB707F" w:rsidP="00F00FD6">
            <w:pPr>
              <w:spacing w:after="60"/>
              <w:rPr>
                <w:rFonts w:eastAsia="Times New Roman" w:cs="Arial"/>
                <w:b/>
                <w:lang w:val="en-GB" w:eastAsia="hr-BA"/>
              </w:rPr>
            </w:pPr>
            <w:r w:rsidRPr="00CE2E92">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6BCBFE" w14:textId="77777777" w:rsidR="004D5601" w:rsidRPr="00CE2E92" w:rsidRDefault="003976A8" w:rsidP="00F00FD6">
            <w:pPr>
              <w:spacing w:after="60"/>
              <w:rPr>
                <w:rFonts w:eastAsia="Times New Roman" w:cs="Arial"/>
                <w:b/>
                <w:lang w:val="en-GB" w:eastAsia="hr-BA"/>
              </w:rPr>
            </w:pPr>
            <w:r>
              <w:rPr>
                <w:rFonts w:eastAsia="Times New Roman" w:cs="Arial"/>
                <w:b/>
                <w:lang w:val="en-GB" w:eastAsia="hr-BA"/>
              </w:rPr>
              <w:t xml:space="preserve">Professor, senior assistant and assistant </w:t>
            </w:r>
          </w:p>
        </w:tc>
      </w:tr>
      <w:tr w:rsidR="004D5601" w:rsidRPr="00CE2E92" w14:paraId="59BCCD7F"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B6BBC1" w14:textId="77777777" w:rsidR="004D5601" w:rsidRPr="00CE2E92" w:rsidRDefault="005C0182" w:rsidP="00F00FD6">
            <w:pPr>
              <w:spacing w:after="60"/>
              <w:rPr>
                <w:rFonts w:eastAsia="Times New Roman" w:cs="Arial"/>
                <w:b/>
                <w:lang w:val="en-GB" w:eastAsia="hr-BA"/>
              </w:rPr>
            </w:pPr>
            <w:r w:rsidRPr="00CE2E92">
              <w:rPr>
                <w:rFonts w:eastAsia="Times New Roman" w:cs="Arial"/>
                <w:b/>
                <w:lang w:val="en-GB" w:eastAsia="hr-BA"/>
              </w:rPr>
              <w:t>Enrolment preconditions</w:t>
            </w:r>
            <w:r w:rsidR="004D5601" w:rsidRPr="00CE2E92">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4D9E40" w14:textId="77777777" w:rsidR="004D5601" w:rsidRPr="00CE2E92" w:rsidRDefault="00CB2F6A" w:rsidP="00F00FD6">
            <w:pPr>
              <w:spacing w:after="60"/>
              <w:rPr>
                <w:rFonts w:eastAsia="Times New Roman" w:cs="Arial"/>
                <w:lang w:val="en-GB" w:eastAsia="hr-BA"/>
              </w:rPr>
            </w:pPr>
            <w:r>
              <w:rPr>
                <w:rFonts w:eastAsia="Times New Roman" w:cs="Arial"/>
                <w:lang w:val="en-GB" w:eastAsia="hr-BA"/>
              </w:rPr>
              <w:t>P</w:t>
            </w:r>
            <w:r w:rsidRPr="00CB2F6A">
              <w:rPr>
                <w:rFonts w:eastAsia="Times New Roman" w:cs="Arial"/>
                <w:lang w:val="en-GB" w:eastAsia="hr-BA"/>
              </w:rPr>
              <w:t xml:space="preserve">assed exam in </w:t>
            </w:r>
            <w:r>
              <w:rPr>
                <w:rFonts w:eastAsia="Times New Roman" w:cs="Arial"/>
                <w:lang w:val="en-GB" w:eastAsia="hr-BA"/>
              </w:rPr>
              <w:t>A</w:t>
            </w:r>
            <w:r w:rsidRPr="00CB2F6A">
              <w:rPr>
                <w:rFonts w:eastAsia="Times New Roman" w:cs="Arial"/>
                <w:lang w:val="en-GB" w:eastAsia="hr-BA"/>
              </w:rPr>
              <w:t>cting two</w:t>
            </w:r>
          </w:p>
        </w:tc>
      </w:tr>
      <w:tr w:rsidR="004D5601" w:rsidRPr="00CE2E92" w14:paraId="610A44B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246F95" w14:textId="77777777" w:rsidR="004D5601" w:rsidRPr="00CE2E92" w:rsidRDefault="005C0182" w:rsidP="005C0182">
            <w:pPr>
              <w:rPr>
                <w:rFonts w:eastAsia="Calibri"/>
                <w:b/>
                <w:bCs/>
                <w:color w:val="000000"/>
                <w:kern w:val="24"/>
                <w:lang w:val="en-GB" w:eastAsia="hr-BA"/>
              </w:rPr>
            </w:pPr>
            <w:r w:rsidRPr="00CE2E92">
              <w:rPr>
                <w:rFonts w:eastAsia="Calibri"/>
                <w:b/>
                <w:bCs/>
                <w:color w:val="000000"/>
                <w:kern w:val="24"/>
                <w:lang w:val="en-GB" w:eastAsia="hr-BA"/>
              </w:rPr>
              <w:t>Course goal(s)</w:t>
            </w:r>
            <w:r w:rsidR="004D5601" w:rsidRPr="00CE2E92">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FD976ED" w14:textId="03A7836D"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Course content Act</w:t>
            </w:r>
            <w:r w:rsidR="003737EF">
              <w:rPr>
                <w:rFonts w:eastAsia="Times New Roman" w:cs="Arial"/>
                <w:lang w:val="en-GB" w:eastAsia="hr-BA"/>
              </w:rPr>
              <w:t>ing</w:t>
            </w:r>
            <w:r w:rsidRPr="003443C4">
              <w:rPr>
                <w:rFonts w:eastAsia="Times New Roman" w:cs="Arial"/>
                <w:lang w:val="en-GB" w:eastAsia="hr-BA"/>
              </w:rPr>
              <w:t xml:space="preserve"> V is performed in a unique combination of lectures, exercises, seminars and individual exercises and cannot be separated strictly in the training process.</w:t>
            </w:r>
          </w:p>
          <w:p w14:paraId="54B44D18"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The tasks of the course are:</w:t>
            </w:r>
          </w:p>
          <w:p w14:paraId="23FE7A3F"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1. Examining the highest frame of acting</w:t>
            </w:r>
          </w:p>
          <w:p w14:paraId="74A48545"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2. Acting as a drama game, constant and variable rules of the game</w:t>
            </w:r>
          </w:p>
          <w:p w14:paraId="6699A5B8"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3. Examination of specific theoretical systems of acting</w:t>
            </w:r>
          </w:p>
          <w:p w14:paraId="2F777536"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4. Examining different models of acting</w:t>
            </w:r>
          </w:p>
          <w:p w14:paraId="14D86BA4"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5. Applying elements of different technologies in character and role preparation</w:t>
            </w:r>
          </w:p>
          <w:p w14:paraId="4DA62FF2"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6. Mastering the characteristic techniques and technical means in the game</w:t>
            </w:r>
          </w:p>
          <w:p w14:paraId="7B8A27AF" w14:textId="77777777" w:rsidR="003443C4" w:rsidRPr="003443C4" w:rsidRDefault="003443C4" w:rsidP="003443C4">
            <w:pPr>
              <w:spacing w:after="120" w:line="240" w:lineRule="auto"/>
              <w:rPr>
                <w:rFonts w:eastAsia="Times New Roman" w:cs="Arial"/>
                <w:lang w:val="en-GB" w:eastAsia="hr-BA"/>
              </w:rPr>
            </w:pPr>
            <w:r w:rsidRPr="003443C4">
              <w:rPr>
                <w:rFonts w:eastAsia="Times New Roman" w:cs="Arial"/>
                <w:lang w:val="en-GB" w:eastAsia="hr-BA"/>
              </w:rPr>
              <w:t>7. Familiarity with specific media conditions in the game</w:t>
            </w:r>
          </w:p>
          <w:p w14:paraId="7E215D6E" w14:textId="77777777" w:rsidR="004D5601" w:rsidRPr="00CE2E92" w:rsidRDefault="003443C4" w:rsidP="003443C4">
            <w:pPr>
              <w:spacing w:after="120" w:line="240" w:lineRule="auto"/>
              <w:rPr>
                <w:rFonts w:eastAsia="Times New Roman" w:cs="Arial"/>
                <w:lang w:val="en-GB" w:eastAsia="hr-BA"/>
              </w:rPr>
            </w:pPr>
            <w:r w:rsidRPr="003443C4">
              <w:rPr>
                <w:rFonts w:eastAsia="Times New Roman" w:cs="Arial"/>
                <w:lang w:val="en-GB" w:eastAsia="hr-BA"/>
              </w:rPr>
              <w:t>8.Analysis and application of genre definitions as rules for choice of funds and organization of the whole</w:t>
            </w:r>
          </w:p>
        </w:tc>
      </w:tr>
      <w:tr w:rsidR="004D5601" w:rsidRPr="00CE2E92" w14:paraId="22DD523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FAEEC7" w14:textId="77777777" w:rsidR="004D5601" w:rsidRPr="00CE2E92" w:rsidRDefault="004D5601" w:rsidP="0007287D">
            <w:pPr>
              <w:rPr>
                <w:rFonts w:eastAsia="Calibri"/>
                <w:b/>
                <w:bCs/>
                <w:color w:val="000000"/>
                <w:kern w:val="24"/>
                <w:lang w:val="en-GB" w:eastAsia="hr-BA"/>
              </w:rPr>
            </w:pPr>
            <w:r w:rsidRPr="00CE2E92">
              <w:rPr>
                <w:rFonts w:eastAsia="Calibri"/>
                <w:b/>
                <w:bCs/>
                <w:color w:val="000000"/>
                <w:kern w:val="24"/>
                <w:lang w:val="en-GB" w:eastAsia="hr-BA"/>
              </w:rPr>
              <w:t>T</w:t>
            </w:r>
            <w:r w:rsidR="0035751E" w:rsidRPr="00CE2E92">
              <w:rPr>
                <w:rFonts w:eastAsia="Calibri"/>
                <w:b/>
                <w:bCs/>
                <w:color w:val="000000"/>
                <w:kern w:val="24"/>
                <w:lang w:val="en-GB" w:eastAsia="hr-BA"/>
              </w:rPr>
              <w:t>hematic units</w:t>
            </w:r>
            <w:r w:rsidRPr="00CE2E92">
              <w:rPr>
                <w:rFonts w:eastAsia="Calibri"/>
                <w:b/>
                <w:bCs/>
                <w:color w:val="000000"/>
                <w:kern w:val="24"/>
                <w:lang w:val="en-GB" w:eastAsia="hr-BA"/>
              </w:rPr>
              <w:t>:</w:t>
            </w:r>
          </w:p>
          <w:p w14:paraId="72A74160" w14:textId="77777777" w:rsidR="004D5601" w:rsidRPr="00CE2E92" w:rsidRDefault="00A2020C" w:rsidP="008154CB">
            <w:pPr>
              <w:rPr>
                <w:rFonts w:eastAsia="Calibri"/>
                <w:bCs/>
                <w:i/>
                <w:color w:val="000000"/>
                <w:kern w:val="24"/>
                <w:lang w:val="en-GB" w:eastAsia="hr-BA"/>
              </w:rPr>
            </w:pPr>
            <w:r w:rsidRPr="00CE2E92">
              <w:rPr>
                <w:rFonts w:eastAsia="Calibri"/>
                <w:bCs/>
                <w:i/>
                <w:color w:val="000000"/>
                <w:kern w:val="24"/>
                <w:lang w:val="en-GB" w:eastAsia="hr-BA"/>
              </w:rPr>
              <w:t>(if ne</w:t>
            </w:r>
            <w:r w:rsidR="008154CB" w:rsidRPr="00CE2E92">
              <w:rPr>
                <w:rFonts w:eastAsia="Calibri"/>
                <w:bCs/>
                <w:i/>
                <w:color w:val="000000"/>
                <w:kern w:val="24"/>
                <w:lang w:val="en-GB" w:eastAsia="hr-BA"/>
              </w:rPr>
              <w:t>eded</w:t>
            </w:r>
            <w:r w:rsidRPr="00CE2E92">
              <w:rPr>
                <w:rFonts w:eastAsia="Calibri"/>
                <w:bCs/>
                <w:i/>
                <w:color w:val="000000"/>
                <w:kern w:val="24"/>
                <w:lang w:val="en-GB" w:eastAsia="hr-BA"/>
              </w:rPr>
              <w:t>,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83EE19"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Drama play</w:t>
            </w:r>
          </w:p>
          <w:p w14:paraId="0151F00E" w14:textId="77777777" w:rsidR="00400641" w:rsidRPr="00400641" w:rsidRDefault="00400641" w:rsidP="00400641">
            <w:pPr>
              <w:spacing w:after="120" w:line="240" w:lineRule="auto"/>
              <w:rPr>
                <w:rFonts w:eastAsia="Times New Roman" w:cs="Arial"/>
                <w:lang w:val="en-GB" w:eastAsia="hr-BA"/>
              </w:rPr>
            </w:pPr>
            <w:r>
              <w:rPr>
                <w:rFonts w:eastAsia="Times New Roman" w:cs="Arial"/>
                <w:lang w:val="en-GB" w:eastAsia="hr-BA"/>
              </w:rPr>
              <w:t>S</w:t>
            </w:r>
            <w:r w:rsidRPr="00400641">
              <w:rPr>
                <w:rFonts w:eastAsia="Times New Roman" w:cs="Arial"/>
                <w:lang w:val="en-GB" w:eastAsia="hr-BA"/>
              </w:rPr>
              <w:t>ystems</w:t>
            </w:r>
            <w:r>
              <w:rPr>
                <w:rFonts w:eastAsia="Times New Roman" w:cs="Arial"/>
                <w:lang w:val="en-GB" w:eastAsia="hr-BA"/>
              </w:rPr>
              <w:t xml:space="preserve">: </w:t>
            </w:r>
          </w:p>
          <w:p w14:paraId="3F72FAB0"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STANISLAVSKI, BRECHT, ARTO</w:t>
            </w:r>
          </w:p>
          <w:p w14:paraId="39081538" w14:textId="77777777" w:rsidR="00400641" w:rsidRPr="00400641" w:rsidRDefault="00400641" w:rsidP="00400641">
            <w:pPr>
              <w:spacing w:after="120" w:line="240" w:lineRule="auto"/>
              <w:rPr>
                <w:rFonts w:eastAsia="Times New Roman" w:cs="Arial"/>
                <w:lang w:val="en-GB" w:eastAsia="hr-BA"/>
              </w:rPr>
            </w:pPr>
            <w:r>
              <w:rPr>
                <w:rFonts w:eastAsia="Times New Roman" w:cs="Arial"/>
                <w:lang w:val="en-GB" w:eastAsia="hr-BA"/>
              </w:rPr>
              <w:t>T</w:t>
            </w:r>
            <w:r w:rsidRPr="00400641">
              <w:rPr>
                <w:rFonts w:eastAsia="Times New Roman" w:cs="Arial"/>
                <w:lang w:val="en-GB" w:eastAsia="hr-BA"/>
              </w:rPr>
              <w:t>echnology</w:t>
            </w:r>
          </w:p>
          <w:p w14:paraId="0622DE23"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Methods of acting training</w:t>
            </w:r>
          </w:p>
          <w:p w14:paraId="02B0A190"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The work of the actor in the role</w:t>
            </w:r>
          </w:p>
          <w:p w14:paraId="4D32B14E"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Role Playing, Motives and Goals</w:t>
            </w:r>
          </w:p>
          <w:p w14:paraId="2CC8ECAF"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lastRenderedPageBreak/>
              <w:t>Playing aids</w:t>
            </w:r>
          </w:p>
          <w:p w14:paraId="332CBCE8"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Techniques</w:t>
            </w:r>
          </w:p>
          <w:p w14:paraId="5657E71F"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Technical procedures</w:t>
            </w:r>
          </w:p>
          <w:p w14:paraId="054A7E1C"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Technical means and technical limitations</w:t>
            </w:r>
          </w:p>
          <w:p w14:paraId="15D4B697"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Tragedy</w:t>
            </w:r>
          </w:p>
          <w:p w14:paraId="1C6D7E19"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Tragic guilt and fata</w:t>
            </w:r>
            <w:r w:rsidR="00B640DB">
              <w:rPr>
                <w:rFonts w:eastAsia="Times New Roman" w:cs="Arial"/>
                <w:lang w:val="en-GB" w:eastAsia="hr-BA"/>
              </w:rPr>
              <w:t xml:space="preserve">l/tragic flew </w:t>
            </w:r>
          </w:p>
          <w:p w14:paraId="2F8B443F"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Thought Dialogue</w:t>
            </w:r>
          </w:p>
          <w:p w14:paraId="0CC60373"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Classic monologue and dialogue</w:t>
            </w:r>
          </w:p>
          <w:p w14:paraId="237F0F19"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Scenes- SHAKSPIR AND PRAYER</w:t>
            </w:r>
          </w:p>
          <w:p w14:paraId="5C72EE06"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Monologues and Scenes</w:t>
            </w:r>
          </w:p>
          <w:p w14:paraId="40224202"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Fragments, Media</w:t>
            </w:r>
          </w:p>
          <w:p w14:paraId="7D4B1ACB" w14:textId="77777777" w:rsidR="00400641" w:rsidRPr="00400641" w:rsidRDefault="00400641" w:rsidP="00400641">
            <w:pPr>
              <w:spacing w:after="120" w:line="240" w:lineRule="auto"/>
              <w:rPr>
                <w:rFonts w:eastAsia="Times New Roman" w:cs="Arial"/>
                <w:lang w:val="en-GB" w:eastAsia="hr-BA"/>
              </w:rPr>
            </w:pPr>
            <w:r w:rsidRPr="00400641">
              <w:rPr>
                <w:rFonts w:eastAsia="Times New Roman" w:cs="Arial"/>
                <w:lang w:val="en-GB" w:eastAsia="hr-BA"/>
              </w:rPr>
              <w:t>Systems and Models</w:t>
            </w:r>
          </w:p>
          <w:p w14:paraId="454FD64E" w14:textId="77777777" w:rsidR="0044291D" w:rsidRPr="00CE2E92" w:rsidRDefault="00400641" w:rsidP="00400641">
            <w:pPr>
              <w:spacing w:after="120" w:line="240" w:lineRule="auto"/>
              <w:rPr>
                <w:rFonts w:eastAsia="Times New Roman" w:cs="Arial"/>
                <w:lang w:val="en-GB" w:eastAsia="hr-BA"/>
              </w:rPr>
            </w:pPr>
            <w:r w:rsidRPr="00400641">
              <w:rPr>
                <w:rFonts w:eastAsia="Times New Roman" w:cs="Arial"/>
                <w:lang w:val="en-GB" w:eastAsia="hr-BA"/>
              </w:rPr>
              <w:t>The media program is done in close cooperation with the teaching staff of the Directorate (XIV and XV weeks)</w:t>
            </w:r>
          </w:p>
        </w:tc>
      </w:tr>
      <w:tr w:rsidR="004D5601" w:rsidRPr="00CE2E92" w14:paraId="5A92D95E"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A7E6B1" w14:textId="77777777" w:rsidR="004D5601" w:rsidRPr="00CE2E92" w:rsidRDefault="007061BA" w:rsidP="007061BA">
            <w:pPr>
              <w:tabs>
                <w:tab w:val="left" w:pos="1152"/>
              </w:tabs>
              <w:rPr>
                <w:rFonts w:eastAsia="Times New Roman" w:cs="Arial"/>
                <w:lang w:val="en-GB" w:eastAsia="hr-BA"/>
              </w:rPr>
            </w:pPr>
            <w:r w:rsidRPr="00CE2E92">
              <w:rPr>
                <w:rFonts w:eastAsia="Calibri"/>
                <w:b/>
                <w:bCs/>
                <w:color w:val="000000"/>
                <w:kern w:val="24"/>
                <w:lang w:val="en-GB" w:eastAsia="hr-BA"/>
              </w:rPr>
              <w:lastRenderedPageBreak/>
              <w:t>Learning outcomes</w:t>
            </w:r>
            <w:r w:rsidR="004D5601" w:rsidRPr="00CE2E92">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49DE8F" w14:textId="77777777" w:rsidR="001743B9" w:rsidRPr="001743B9" w:rsidRDefault="007061BA" w:rsidP="001743B9">
            <w:pPr>
              <w:spacing w:after="0" w:line="240" w:lineRule="auto"/>
              <w:rPr>
                <w:rFonts w:eastAsia="Times New Roman" w:cs="Arial"/>
                <w:lang w:val="en-GB" w:eastAsia="hr-BA"/>
              </w:rPr>
            </w:pPr>
            <w:r w:rsidRPr="004D2E34">
              <w:rPr>
                <w:rFonts w:eastAsia="Times New Roman" w:cs="Arial"/>
                <w:i/>
                <w:lang w:val="en-GB" w:eastAsia="hr-BA"/>
              </w:rPr>
              <w:t>Knowledge</w:t>
            </w:r>
            <w:r w:rsidR="004D5601" w:rsidRPr="00CE2E92">
              <w:rPr>
                <w:rFonts w:eastAsia="Times New Roman" w:cs="Arial"/>
                <w:lang w:val="en-GB" w:eastAsia="hr-BA"/>
              </w:rPr>
              <w:t xml:space="preserve">: </w:t>
            </w:r>
            <w:r w:rsidR="001743B9" w:rsidRPr="001743B9">
              <w:rPr>
                <w:rFonts w:eastAsia="Times New Roman" w:cs="Arial"/>
                <w:lang w:val="en-GB" w:eastAsia="hr-BA"/>
              </w:rPr>
              <w:t>Examining the highest frame of acting</w:t>
            </w:r>
          </w:p>
          <w:p w14:paraId="37EBC7A7" w14:textId="77777777" w:rsidR="001743B9" w:rsidRPr="001743B9" w:rsidRDefault="001743B9" w:rsidP="001743B9">
            <w:pPr>
              <w:spacing w:after="0" w:line="240" w:lineRule="auto"/>
              <w:rPr>
                <w:rFonts w:eastAsia="Times New Roman" w:cs="Arial"/>
                <w:lang w:val="en-GB" w:eastAsia="hr-BA"/>
              </w:rPr>
            </w:pPr>
            <w:r w:rsidRPr="001743B9">
              <w:rPr>
                <w:rFonts w:eastAsia="Times New Roman" w:cs="Arial"/>
                <w:lang w:val="en-GB" w:eastAsia="hr-BA"/>
              </w:rPr>
              <w:t>Acting as a drama game, constant and variable game rules</w:t>
            </w:r>
          </w:p>
          <w:p w14:paraId="6B5711E1" w14:textId="77777777" w:rsidR="001743B9" w:rsidRPr="001743B9" w:rsidRDefault="001743B9" w:rsidP="001743B9">
            <w:pPr>
              <w:spacing w:after="0" w:line="240" w:lineRule="auto"/>
              <w:rPr>
                <w:rFonts w:eastAsia="Times New Roman" w:cs="Arial"/>
                <w:lang w:val="en-GB" w:eastAsia="hr-BA"/>
              </w:rPr>
            </w:pPr>
            <w:r w:rsidRPr="001743B9">
              <w:rPr>
                <w:rFonts w:eastAsia="Times New Roman" w:cs="Arial"/>
                <w:lang w:val="en-GB" w:eastAsia="hr-BA"/>
              </w:rPr>
              <w:t>Examination of special theoretical systems of acting</w:t>
            </w:r>
          </w:p>
          <w:p w14:paraId="0655D822" w14:textId="77777777" w:rsidR="001743B9" w:rsidRPr="001743B9" w:rsidRDefault="001743B9" w:rsidP="001743B9">
            <w:pPr>
              <w:spacing w:after="0" w:line="240" w:lineRule="auto"/>
              <w:rPr>
                <w:rFonts w:eastAsia="Times New Roman" w:cs="Arial"/>
                <w:lang w:val="en-GB" w:eastAsia="hr-BA"/>
              </w:rPr>
            </w:pPr>
            <w:r w:rsidRPr="001743B9">
              <w:rPr>
                <w:rFonts w:eastAsia="Times New Roman" w:cs="Arial"/>
                <w:lang w:val="en-GB" w:eastAsia="hr-BA"/>
              </w:rPr>
              <w:t>Examining different models of acting</w:t>
            </w:r>
          </w:p>
          <w:p w14:paraId="26513957" w14:textId="77777777" w:rsidR="001743B9" w:rsidRPr="001743B9" w:rsidRDefault="001743B9" w:rsidP="001743B9">
            <w:pPr>
              <w:spacing w:after="0" w:line="240" w:lineRule="auto"/>
              <w:rPr>
                <w:rFonts w:eastAsia="Times New Roman" w:cs="Arial"/>
                <w:lang w:val="en-GB" w:eastAsia="hr-BA"/>
              </w:rPr>
            </w:pPr>
            <w:r w:rsidRPr="001743B9">
              <w:rPr>
                <w:rFonts w:eastAsia="Times New Roman" w:cs="Arial"/>
                <w:lang w:val="en-GB" w:eastAsia="hr-BA"/>
              </w:rPr>
              <w:t>Management of characteristic techniques and technical means in the game</w:t>
            </w:r>
          </w:p>
          <w:p w14:paraId="15117FCC" w14:textId="77777777" w:rsidR="004D5601" w:rsidRDefault="001743B9" w:rsidP="001743B9">
            <w:pPr>
              <w:spacing w:after="0" w:line="240" w:lineRule="auto"/>
              <w:rPr>
                <w:rFonts w:eastAsia="Times New Roman" w:cs="Arial"/>
                <w:lang w:val="en-GB" w:eastAsia="hr-BA"/>
              </w:rPr>
            </w:pPr>
            <w:r w:rsidRPr="001743B9">
              <w:rPr>
                <w:rFonts w:eastAsia="Times New Roman" w:cs="Arial"/>
                <w:lang w:val="en-GB" w:eastAsia="hr-BA"/>
              </w:rPr>
              <w:t>Familiarity with specific media conditions in the game</w:t>
            </w:r>
            <w:r w:rsidR="00663B01">
              <w:rPr>
                <w:rFonts w:eastAsia="Times New Roman" w:cs="Arial"/>
                <w:lang w:val="en-GB" w:eastAsia="hr-BA"/>
              </w:rPr>
              <w:t>.</w:t>
            </w:r>
          </w:p>
          <w:p w14:paraId="5B6069A2" w14:textId="77777777" w:rsidR="00663B01" w:rsidRPr="00663B01" w:rsidRDefault="00663B01" w:rsidP="00663B01">
            <w:pPr>
              <w:spacing w:after="0" w:line="240" w:lineRule="auto"/>
              <w:rPr>
                <w:rFonts w:eastAsia="Times New Roman" w:cs="Arial"/>
                <w:lang w:val="en-GB" w:eastAsia="hr-BA"/>
              </w:rPr>
            </w:pPr>
            <w:r>
              <w:rPr>
                <w:rFonts w:eastAsia="Times New Roman" w:cs="Arial"/>
                <w:i/>
                <w:iCs/>
                <w:lang w:val="en-GB" w:eastAsia="hr-BA"/>
              </w:rPr>
              <w:t>Skils  :</w:t>
            </w:r>
            <w:r w:rsidRPr="00663B01">
              <w:rPr>
                <w:rFonts w:eastAsia="Times New Roman" w:cs="Arial"/>
                <w:lang w:val="en-GB" w:eastAsia="hr-BA"/>
              </w:rPr>
              <w:t>Application of elements of different technologies in character preparation and role</w:t>
            </w:r>
          </w:p>
          <w:p w14:paraId="1CC1525B" w14:textId="77777777" w:rsidR="00663B01" w:rsidRPr="00663B01" w:rsidRDefault="00663B01" w:rsidP="00663B01">
            <w:pPr>
              <w:spacing w:after="0" w:line="240" w:lineRule="auto"/>
              <w:rPr>
                <w:rFonts w:eastAsia="Times New Roman" w:cs="Arial"/>
                <w:lang w:val="en-GB" w:eastAsia="hr-BA"/>
              </w:rPr>
            </w:pPr>
            <w:r w:rsidRPr="00663B01">
              <w:rPr>
                <w:rFonts w:eastAsia="Times New Roman" w:cs="Arial"/>
                <w:i/>
                <w:iCs/>
                <w:lang w:val="en-GB" w:eastAsia="hr-BA"/>
              </w:rPr>
              <w:t xml:space="preserve">Competencies: </w:t>
            </w:r>
            <w:r w:rsidRPr="00663B01">
              <w:rPr>
                <w:rFonts w:eastAsia="Times New Roman" w:cs="Arial"/>
                <w:lang w:val="en-GB" w:eastAsia="hr-BA"/>
              </w:rPr>
              <w:t>Analysis and application of genre definitions as rules for choice of funds and organization of the whole</w:t>
            </w:r>
          </w:p>
          <w:p w14:paraId="3F81331E" w14:textId="77777777" w:rsidR="004D5601" w:rsidRPr="00CE2E92" w:rsidRDefault="004D5601" w:rsidP="007A4DED">
            <w:pPr>
              <w:spacing w:after="120" w:line="240" w:lineRule="auto"/>
              <w:rPr>
                <w:rFonts w:eastAsia="Times New Roman" w:cs="Arial"/>
                <w:lang w:val="en-GB" w:eastAsia="hr-BA"/>
              </w:rPr>
            </w:pPr>
          </w:p>
        </w:tc>
      </w:tr>
      <w:tr w:rsidR="004D5601" w:rsidRPr="00CE2E92" w14:paraId="0647A10F"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A9D253" w14:textId="77777777" w:rsidR="004D5601" w:rsidRPr="00CE2E92" w:rsidRDefault="007061BA" w:rsidP="007061BA">
            <w:pPr>
              <w:rPr>
                <w:rFonts w:eastAsia="Times New Roman" w:cs="Arial"/>
                <w:lang w:val="en-GB" w:eastAsia="hr-BA"/>
              </w:rPr>
            </w:pPr>
            <w:r w:rsidRPr="00CE2E92">
              <w:rPr>
                <w:rFonts w:eastAsia="Calibri"/>
                <w:b/>
                <w:bCs/>
                <w:color w:val="000000"/>
                <w:kern w:val="24"/>
                <w:lang w:val="en-GB" w:eastAsia="hr-BA"/>
              </w:rPr>
              <w:t>Teaching methods</w:t>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F6988F" w14:textId="77777777" w:rsidR="00131101" w:rsidRPr="00CE2E92" w:rsidRDefault="00A375A2" w:rsidP="005D4B85">
            <w:pPr>
              <w:spacing w:after="0"/>
              <w:rPr>
                <w:rFonts w:eastAsia="Times New Roman" w:cs="Arial"/>
                <w:lang w:val="en-GB" w:eastAsia="hr-BA"/>
              </w:rPr>
            </w:pPr>
            <w:r w:rsidRPr="00A375A2">
              <w:rPr>
                <w:rFonts w:eastAsia="Times New Roman" w:cs="Arial"/>
                <w:lang w:val="en-GB" w:eastAsia="hr-BA"/>
              </w:rPr>
              <w:t>Lectures - the process of introduction to the topic and verbal elaboration of the topic, practical verification of the topic in the form of direct stage action, seminars - in the form of special lectures, talks and meetings with prominent artists, work reviews and public appearances. Directing Department.</w:t>
            </w:r>
          </w:p>
        </w:tc>
      </w:tr>
      <w:tr w:rsidR="004D5601" w:rsidRPr="00CE2E92" w14:paraId="6B3DE120"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FA80A3" w14:textId="77777777" w:rsidR="004D5601" w:rsidRPr="00CE2E92" w:rsidRDefault="005C0182" w:rsidP="005C0182">
            <w:pPr>
              <w:rPr>
                <w:rFonts w:eastAsia="Calibri"/>
                <w:color w:val="000000"/>
                <w:kern w:val="24"/>
                <w:lang w:val="en-GB" w:eastAsia="hr-BA"/>
              </w:rPr>
            </w:pPr>
            <w:r w:rsidRPr="00CE2E92">
              <w:rPr>
                <w:rFonts w:eastAsia="Calibri"/>
                <w:b/>
                <w:bCs/>
                <w:color w:val="000000"/>
                <w:kern w:val="24"/>
                <w:lang w:val="en-GB" w:eastAsia="hr-BA"/>
              </w:rPr>
              <w:t>Knowledge assessment methods with grading system</w:t>
            </w:r>
            <w:r w:rsidR="004D5601" w:rsidRPr="00CE2E92">
              <w:rPr>
                <w:rStyle w:val="FootnoteReference"/>
                <w:rFonts w:eastAsia="Calibri"/>
                <w:b/>
                <w:bCs/>
                <w:color w:val="000000"/>
                <w:kern w:val="24"/>
                <w:lang w:val="en-GB" w:eastAsia="hr-BA"/>
              </w:rPr>
              <w:footnoteReference w:id="1"/>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25ABEF"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Work monitoring and assessment are performed during the course.</w:t>
            </w:r>
          </w:p>
          <w:p w14:paraId="5541A493"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 xml:space="preserve">Colloquium - CLASSICAL MONOLOGY AND DIALOGUE, end of twelfth week, written seminar paper - SYSTEMS AND MODELS, end of fifteenth week, seminar Mask III, end of fifteenth week, final exam - MODELS, end of seventeenth week. Participation in theatre and film projects by students of directing and dramaturgy is scored </w:t>
            </w:r>
            <w:r w:rsidRPr="007304A9">
              <w:rPr>
                <w:rFonts w:asciiTheme="majorHAnsi" w:hAnsiTheme="majorHAnsi" w:cs="Arial"/>
                <w:lang w:val="en-GB"/>
              </w:rPr>
              <w:lastRenderedPageBreak/>
              <w:t>and included in the total.</w:t>
            </w:r>
          </w:p>
          <w:p w14:paraId="52537072"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Work monitoring and assessment are performed during the course.</w:t>
            </w:r>
          </w:p>
          <w:p w14:paraId="660DA578"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Work monitoring and assessment are performed during the course.</w:t>
            </w:r>
          </w:p>
          <w:p w14:paraId="3491E78D"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Colloquium-end of the eighth week, written seminar paper, end of the fifteenth week, final exam- CONFLICT, end of the seventeenth week.</w:t>
            </w:r>
          </w:p>
          <w:p w14:paraId="5C6CE8D5"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The quality of teaching forms will be followed by a survey, discussions at the professional bodies of the Department of Acting after a review of work and practical exams, and success by a passing percentage.</w:t>
            </w:r>
          </w:p>
          <w:p w14:paraId="592D20B3"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Work monitoring and knowledge assessment is carried out during the constant implementation of the curriculum.</w:t>
            </w:r>
          </w:p>
          <w:p w14:paraId="334C4D64"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Colloquium - end of the eighth week</w:t>
            </w:r>
          </w:p>
          <w:p w14:paraId="1141D16B" w14:textId="77777777" w:rsidR="007304A9" w:rsidRPr="007304A9"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Written seminar paper - end of the fifteenth week</w:t>
            </w:r>
          </w:p>
          <w:p w14:paraId="250BB26A" w14:textId="77777777" w:rsidR="00CE2E92" w:rsidRDefault="007304A9" w:rsidP="007304A9">
            <w:pPr>
              <w:spacing w:after="120" w:line="240" w:lineRule="auto"/>
              <w:jc w:val="both"/>
              <w:rPr>
                <w:rFonts w:asciiTheme="majorHAnsi" w:hAnsiTheme="majorHAnsi" w:cs="Arial"/>
                <w:lang w:val="en-GB"/>
              </w:rPr>
            </w:pPr>
            <w:r w:rsidRPr="007304A9">
              <w:rPr>
                <w:rFonts w:asciiTheme="majorHAnsi" w:hAnsiTheme="majorHAnsi" w:cs="Arial"/>
                <w:lang w:val="en-GB"/>
              </w:rPr>
              <w:t>Final Exam - End of Seventeenth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042"/>
            </w:tblGrid>
            <w:tr w:rsidR="00D70063" w:rsidRPr="00CB162B" w14:paraId="2558B815" w14:textId="77777777" w:rsidTr="00A800CD">
              <w:trPr>
                <w:trHeight w:val="444"/>
              </w:trPr>
              <w:tc>
                <w:tcPr>
                  <w:tcW w:w="1045" w:type="dxa"/>
                </w:tcPr>
                <w:p w14:paraId="4CC85D5B" w14:textId="77777777" w:rsidR="00D70063" w:rsidRPr="00CB162B" w:rsidRDefault="00D70063" w:rsidP="00D70063">
                  <w:pPr>
                    <w:rPr>
                      <w:rFonts w:ascii="Times New Roman" w:hAnsi="Times New Roman"/>
                      <w:b/>
                      <w:sz w:val="20"/>
                      <w:szCs w:val="20"/>
                    </w:rPr>
                  </w:pPr>
                </w:p>
                <w:p w14:paraId="3DB24586"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 xml:space="preserve"> 54</w:t>
                  </w:r>
                </w:p>
              </w:tc>
              <w:tc>
                <w:tcPr>
                  <w:tcW w:w="1042" w:type="dxa"/>
                </w:tcPr>
                <w:p w14:paraId="7B21FADF" w14:textId="77777777" w:rsidR="00D70063" w:rsidRPr="00CB162B" w:rsidRDefault="00D70063" w:rsidP="00D70063">
                  <w:pPr>
                    <w:rPr>
                      <w:rFonts w:ascii="Times New Roman" w:hAnsi="Times New Roman"/>
                      <w:b/>
                      <w:sz w:val="20"/>
                      <w:szCs w:val="20"/>
                    </w:rPr>
                  </w:pPr>
                </w:p>
                <w:p w14:paraId="61A22B01"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5 (F)</w:t>
                  </w:r>
                </w:p>
              </w:tc>
            </w:tr>
            <w:tr w:rsidR="00D70063" w:rsidRPr="00CB162B" w14:paraId="53484D15" w14:textId="77777777" w:rsidTr="00A800CD">
              <w:tc>
                <w:tcPr>
                  <w:tcW w:w="1045" w:type="dxa"/>
                </w:tcPr>
                <w:p w14:paraId="579AB4A0" w14:textId="77777777" w:rsidR="00D70063" w:rsidRPr="00CB162B" w:rsidRDefault="00D70063" w:rsidP="00D70063">
                  <w:pPr>
                    <w:rPr>
                      <w:rFonts w:ascii="Times New Roman" w:hAnsi="Times New Roman"/>
                      <w:b/>
                      <w:sz w:val="20"/>
                      <w:szCs w:val="20"/>
                    </w:rPr>
                  </w:pPr>
                  <w:r>
                    <w:rPr>
                      <w:rFonts w:ascii="Times New Roman" w:hAnsi="Times New Roman"/>
                      <w:b/>
                      <w:sz w:val="20"/>
                      <w:szCs w:val="20"/>
                    </w:rPr>
                    <w:t xml:space="preserve">   </w:t>
                  </w:r>
                </w:p>
                <w:p w14:paraId="65104466"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55-64</w:t>
                  </w:r>
                </w:p>
              </w:tc>
              <w:tc>
                <w:tcPr>
                  <w:tcW w:w="1042" w:type="dxa"/>
                </w:tcPr>
                <w:p w14:paraId="3C1CFAEF" w14:textId="77777777" w:rsidR="00D70063" w:rsidRPr="00CB162B" w:rsidRDefault="00D70063" w:rsidP="00D70063">
                  <w:pPr>
                    <w:rPr>
                      <w:rFonts w:ascii="Times New Roman" w:hAnsi="Times New Roman"/>
                      <w:b/>
                      <w:sz w:val="20"/>
                      <w:szCs w:val="20"/>
                    </w:rPr>
                  </w:pPr>
                </w:p>
                <w:p w14:paraId="3ED382A8"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6 (E)</w:t>
                  </w:r>
                </w:p>
              </w:tc>
            </w:tr>
            <w:tr w:rsidR="00D70063" w:rsidRPr="00CB162B" w14:paraId="6EA8C901" w14:textId="77777777" w:rsidTr="00A800CD">
              <w:tc>
                <w:tcPr>
                  <w:tcW w:w="1045" w:type="dxa"/>
                </w:tcPr>
                <w:p w14:paraId="17C2079B"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65-74</w:t>
                  </w:r>
                </w:p>
              </w:tc>
              <w:tc>
                <w:tcPr>
                  <w:tcW w:w="1042" w:type="dxa"/>
                </w:tcPr>
                <w:p w14:paraId="09AA8B25"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7 (D)</w:t>
                  </w:r>
                </w:p>
              </w:tc>
            </w:tr>
            <w:tr w:rsidR="00D70063" w:rsidRPr="00CB162B" w14:paraId="48ADA6F1" w14:textId="77777777" w:rsidTr="00A800CD">
              <w:tc>
                <w:tcPr>
                  <w:tcW w:w="1045" w:type="dxa"/>
                </w:tcPr>
                <w:p w14:paraId="5C341EE7"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75-84</w:t>
                  </w:r>
                </w:p>
              </w:tc>
              <w:tc>
                <w:tcPr>
                  <w:tcW w:w="1042" w:type="dxa"/>
                  <w:tcBorders>
                    <w:right w:val="single" w:sz="12" w:space="0" w:color="auto"/>
                  </w:tcBorders>
                </w:tcPr>
                <w:p w14:paraId="5692615A"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8 (C)</w:t>
                  </w:r>
                </w:p>
              </w:tc>
            </w:tr>
            <w:tr w:rsidR="00D70063" w:rsidRPr="00CB162B" w14:paraId="38F449CB" w14:textId="77777777" w:rsidTr="00A800CD">
              <w:tc>
                <w:tcPr>
                  <w:tcW w:w="1045" w:type="dxa"/>
                </w:tcPr>
                <w:p w14:paraId="48EA3EF2"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95-100</w:t>
                  </w:r>
                </w:p>
              </w:tc>
              <w:tc>
                <w:tcPr>
                  <w:tcW w:w="1042" w:type="dxa"/>
                  <w:tcBorders>
                    <w:right w:val="single" w:sz="12" w:space="0" w:color="auto"/>
                  </w:tcBorders>
                </w:tcPr>
                <w:p w14:paraId="5D7DAA1F" w14:textId="77777777" w:rsidR="00D70063" w:rsidRPr="00CB162B" w:rsidRDefault="00D70063" w:rsidP="00D70063">
                  <w:pPr>
                    <w:rPr>
                      <w:rFonts w:ascii="Times New Roman" w:hAnsi="Times New Roman"/>
                      <w:b/>
                      <w:sz w:val="20"/>
                      <w:szCs w:val="20"/>
                    </w:rPr>
                  </w:pPr>
                  <w:r w:rsidRPr="00CB162B">
                    <w:rPr>
                      <w:rFonts w:ascii="Times New Roman" w:hAnsi="Times New Roman"/>
                      <w:b/>
                      <w:sz w:val="20"/>
                      <w:szCs w:val="20"/>
                    </w:rPr>
                    <w:t>10 (A)</w:t>
                  </w:r>
                </w:p>
              </w:tc>
            </w:tr>
            <w:tr w:rsidR="00D70063" w:rsidRPr="00CB162B" w14:paraId="24D128A1" w14:textId="77777777" w:rsidTr="00A800CD">
              <w:tc>
                <w:tcPr>
                  <w:tcW w:w="1045" w:type="dxa"/>
                </w:tcPr>
                <w:p w14:paraId="0EBFC51E" w14:textId="77777777" w:rsidR="00D70063" w:rsidRPr="00CB162B" w:rsidRDefault="00D70063" w:rsidP="00D70063">
                  <w:pPr>
                    <w:rPr>
                      <w:rFonts w:ascii="Times New Roman" w:hAnsi="Times New Roman"/>
                      <w:b/>
                      <w:sz w:val="20"/>
                      <w:szCs w:val="20"/>
                    </w:rPr>
                  </w:pPr>
                </w:p>
              </w:tc>
              <w:tc>
                <w:tcPr>
                  <w:tcW w:w="1042" w:type="dxa"/>
                  <w:tcBorders>
                    <w:right w:val="single" w:sz="12" w:space="0" w:color="auto"/>
                  </w:tcBorders>
                </w:tcPr>
                <w:p w14:paraId="6DF9D79A" w14:textId="77777777" w:rsidR="00D70063" w:rsidRPr="00CB162B" w:rsidRDefault="00D70063" w:rsidP="00D70063">
                  <w:pPr>
                    <w:rPr>
                      <w:rFonts w:ascii="Times New Roman" w:hAnsi="Times New Roman"/>
                      <w:b/>
                      <w:sz w:val="20"/>
                      <w:szCs w:val="20"/>
                    </w:rPr>
                  </w:pPr>
                </w:p>
              </w:tc>
            </w:tr>
          </w:tbl>
          <w:p w14:paraId="071081BB" w14:textId="77777777" w:rsidR="003376A2" w:rsidRDefault="003376A2" w:rsidP="003376A2">
            <w:pPr>
              <w:spacing w:after="120" w:line="240" w:lineRule="auto"/>
              <w:jc w:val="both"/>
              <w:rPr>
                <w:rFonts w:asciiTheme="majorHAnsi" w:hAnsiTheme="majorHAnsi" w:cs="Arial"/>
                <w:lang w:val="en-GB"/>
              </w:rPr>
            </w:pPr>
            <w:r>
              <w:rPr>
                <w:rFonts w:asciiTheme="majorHAnsi" w:hAnsiTheme="majorHAnsi" w:cs="Arial"/>
                <w:lang w:val="en-GB"/>
              </w:rPr>
              <w:t xml:space="preserve">Criteria                                              </w:t>
            </w:r>
            <w:r w:rsidRPr="000F5B43">
              <w:rPr>
                <w:rFonts w:asciiTheme="majorHAnsi" w:hAnsiTheme="majorHAnsi" w:cs="Arial"/>
                <w:lang w:val="en-GB"/>
              </w:rPr>
              <w:t xml:space="preserve">Points </w:t>
            </w:r>
            <w:r>
              <w:rPr>
                <w:rFonts w:asciiTheme="majorHAnsi" w:hAnsiTheme="majorHAnsi" w:cs="Arial"/>
                <w:lang w:val="en-GB"/>
              </w:rPr>
              <w:t xml:space="preserve">                                    </w:t>
            </w:r>
            <w:r w:rsidRPr="000F5B43">
              <w:rPr>
                <w:rFonts w:asciiTheme="majorHAnsi" w:hAnsiTheme="majorHAnsi" w:cs="Arial"/>
                <w:lang w:val="en-GB"/>
              </w:rPr>
              <w:t>min-max</w:t>
            </w:r>
          </w:p>
          <w:p w14:paraId="1F4DA339" w14:textId="77777777" w:rsidR="003376A2" w:rsidRDefault="003376A2" w:rsidP="003376A2">
            <w:pPr>
              <w:spacing w:after="120" w:line="240" w:lineRule="auto"/>
              <w:jc w:val="both"/>
              <w:rPr>
                <w:rFonts w:asciiTheme="majorHAnsi" w:hAnsiTheme="majorHAnsi" w:cs="Arial"/>
                <w:lang w:val="en-GB"/>
              </w:rPr>
            </w:pPr>
            <w:r w:rsidRPr="0037403A">
              <w:rPr>
                <w:rFonts w:asciiTheme="majorHAnsi" w:hAnsiTheme="majorHAnsi" w:cs="Arial"/>
                <w:lang w:val="en-GB"/>
              </w:rPr>
              <w:t>Attending classes</w:t>
            </w:r>
            <w:r>
              <w:rPr>
                <w:rFonts w:asciiTheme="majorHAnsi" w:hAnsiTheme="majorHAnsi" w:cs="Arial"/>
                <w:lang w:val="en-GB"/>
              </w:rPr>
              <w:t xml:space="preserve">                                  5                                        1-5</w:t>
            </w:r>
          </w:p>
          <w:p w14:paraId="007B95B5" w14:textId="77777777" w:rsidR="003376A2" w:rsidRDefault="003376A2" w:rsidP="003376A2">
            <w:pPr>
              <w:spacing w:after="120" w:line="240" w:lineRule="auto"/>
              <w:jc w:val="both"/>
              <w:rPr>
                <w:rFonts w:asciiTheme="majorHAnsi" w:hAnsiTheme="majorHAnsi" w:cs="Arial"/>
                <w:lang w:val="en-GB"/>
              </w:rPr>
            </w:pPr>
            <w:r>
              <w:rPr>
                <w:rFonts w:asciiTheme="majorHAnsi" w:hAnsiTheme="majorHAnsi" w:cs="Arial"/>
                <w:lang w:val="en-GB"/>
              </w:rPr>
              <w:t>Activities and engagement                 15                                      10-15</w:t>
            </w:r>
          </w:p>
          <w:p w14:paraId="202AE59F" w14:textId="77777777" w:rsidR="00B94B5B" w:rsidRDefault="00B94B5B" w:rsidP="00B94B5B">
            <w:pPr>
              <w:spacing w:after="120" w:line="240" w:lineRule="auto"/>
              <w:jc w:val="both"/>
              <w:rPr>
                <w:rFonts w:asciiTheme="majorHAnsi" w:hAnsiTheme="majorHAnsi" w:cs="Arial"/>
                <w:lang w:val="en-GB"/>
              </w:rPr>
            </w:pPr>
            <w:r w:rsidRPr="003C5717">
              <w:rPr>
                <w:rFonts w:asciiTheme="majorHAnsi" w:hAnsiTheme="majorHAnsi" w:cs="Arial"/>
                <w:lang w:val="en-GB"/>
              </w:rPr>
              <w:t>written work</w:t>
            </w:r>
            <w:r>
              <w:rPr>
                <w:rFonts w:asciiTheme="majorHAnsi" w:hAnsiTheme="majorHAnsi" w:cs="Arial"/>
                <w:lang w:val="en-GB"/>
              </w:rPr>
              <w:t xml:space="preserve">                              10                                                        4-10</w:t>
            </w:r>
          </w:p>
          <w:p w14:paraId="28B7C654" w14:textId="77777777" w:rsidR="00B94B5B" w:rsidRDefault="00B94B5B" w:rsidP="00B94B5B">
            <w:pPr>
              <w:spacing w:after="120" w:line="240" w:lineRule="auto"/>
              <w:jc w:val="both"/>
              <w:rPr>
                <w:rFonts w:asciiTheme="majorHAnsi" w:hAnsiTheme="majorHAnsi" w:cs="Arial"/>
                <w:lang w:val="en-GB"/>
              </w:rPr>
            </w:pPr>
            <w:r>
              <w:rPr>
                <w:rFonts w:asciiTheme="majorHAnsi" w:hAnsiTheme="majorHAnsi" w:cs="Arial"/>
                <w:lang w:val="en-GB"/>
              </w:rPr>
              <w:t>midterm exam.                  20                                                           10-20</w:t>
            </w:r>
          </w:p>
          <w:p w14:paraId="2D404106" w14:textId="77777777" w:rsidR="00D70063" w:rsidRDefault="00B94B5B" w:rsidP="00B94B5B">
            <w:pPr>
              <w:spacing w:after="120" w:line="240" w:lineRule="auto"/>
              <w:jc w:val="both"/>
              <w:rPr>
                <w:rFonts w:asciiTheme="majorHAnsi" w:hAnsiTheme="majorHAnsi" w:cs="Arial"/>
                <w:lang w:val="en-GB"/>
              </w:rPr>
            </w:pPr>
            <w:r>
              <w:rPr>
                <w:rFonts w:asciiTheme="majorHAnsi" w:hAnsiTheme="majorHAnsi" w:cs="Arial"/>
                <w:lang w:val="en-GB"/>
              </w:rPr>
              <w:t>final exam(</w:t>
            </w:r>
            <w:r w:rsidRPr="007522B8">
              <w:rPr>
                <w:rFonts w:asciiTheme="majorHAnsi" w:hAnsiTheme="majorHAnsi" w:cs="Arial"/>
                <w:lang w:val="en-GB"/>
              </w:rPr>
              <w:t>the final play</w:t>
            </w:r>
            <w:r>
              <w:rPr>
                <w:rFonts w:asciiTheme="majorHAnsi" w:hAnsiTheme="majorHAnsi" w:cs="Arial"/>
                <w:lang w:val="en-GB"/>
              </w:rPr>
              <w:t>) 50                                                         25-50</w:t>
            </w:r>
          </w:p>
          <w:p w14:paraId="150B3D5D" w14:textId="77777777" w:rsidR="003376A2" w:rsidRPr="00526BB8" w:rsidRDefault="003376A2" w:rsidP="007304A9">
            <w:pPr>
              <w:spacing w:after="120" w:line="240" w:lineRule="auto"/>
              <w:jc w:val="both"/>
              <w:rPr>
                <w:rFonts w:asciiTheme="majorHAnsi" w:hAnsiTheme="majorHAnsi" w:cs="Arial"/>
                <w:lang w:val="en-GB"/>
              </w:rPr>
            </w:pPr>
          </w:p>
        </w:tc>
      </w:tr>
      <w:tr w:rsidR="004D5601" w:rsidRPr="00CE2E92" w14:paraId="684F84C7"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F283FF" w14:textId="77777777" w:rsidR="004D5601" w:rsidRPr="00CE2E92" w:rsidRDefault="004D5601" w:rsidP="0007287D">
            <w:pPr>
              <w:rPr>
                <w:rFonts w:eastAsia="Calibri"/>
                <w:color w:val="000000"/>
                <w:kern w:val="24"/>
                <w:lang w:val="en-GB" w:eastAsia="hr-BA"/>
              </w:rPr>
            </w:pPr>
            <w:r w:rsidRPr="00CE2E92">
              <w:rPr>
                <w:rFonts w:eastAsia="Calibri"/>
                <w:b/>
                <w:bCs/>
                <w:color w:val="000000"/>
                <w:kern w:val="24"/>
                <w:lang w:val="en-GB" w:eastAsia="hr-BA"/>
              </w:rPr>
              <w:lastRenderedPageBreak/>
              <w:t>Literatur</w:t>
            </w:r>
            <w:r w:rsidR="005C0182" w:rsidRPr="00CE2E92">
              <w:rPr>
                <w:rFonts w:eastAsia="Calibri"/>
                <w:b/>
                <w:bCs/>
                <w:color w:val="000000"/>
                <w:kern w:val="24"/>
                <w:lang w:val="en-GB" w:eastAsia="hr-BA"/>
              </w:rPr>
              <w:t>e</w:t>
            </w:r>
            <w:r w:rsidRPr="00CE2E92">
              <w:rPr>
                <w:rStyle w:val="FootnoteReference"/>
                <w:rFonts w:eastAsia="Calibri"/>
                <w:b/>
                <w:bCs/>
                <w:color w:val="000000"/>
                <w:kern w:val="24"/>
                <w:lang w:val="en-GB" w:eastAsia="hr-BA"/>
              </w:rPr>
              <w:footnoteReference w:id="2"/>
            </w:r>
            <w:r w:rsidRPr="00CE2E92">
              <w:rPr>
                <w:rFonts w:eastAsia="Calibri"/>
                <w:b/>
                <w:bCs/>
                <w:color w:val="000000"/>
                <w:kern w:val="24"/>
                <w:lang w:val="en-GB" w:eastAsia="hr-BA"/>
              </w:rPr>
              <w:t>:</w:t>
            </w:r>
            <w:r w:rsidRPr="00CE2E92">
              <w:rPr>
                <w:rFonts w:eastAsia="Calibri"/>
                <w:color w:val="000000"/>
                <w:kern w:val="24"/>
                <w:lang w:val="en-GB" w:eastAsia="hr-BA"/>
              </w:rPr>
              <w:t xml:space="preserve"> </w:t>
            </w:r>
          </w:p>
          <w:p w14:paraId="55BE9724" w14:textId="77777777" w:rsidR="004D5601" w:rsidRPr="00CE2E92" w:rsidRDefault="004D5601" w:rsidP="0007287D">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83AF17F" w14:textId="66DB437F" w:rsidR="004D5601" w:rsidRPr="00BA0B86" w:rsidRDefault="00270399" w:rsidP="00270399">
            <w:pPr>
              <w:spacing w:after="120"/>
              <w:jc w:val="both"/>
              <w:rPr>
                <w:rFonts w:eastAsia="Times New Roman" w:cs="Arial"/>
                <w:lang w:val="en-GB" w:eastAsia="hr-BA"/>
              </w:rPr>
            </w:pPr>
            <w:r w:rsidRPr="00270399">
              <w:rPr>
                <w:rFonts w:eastAsia="Times New Roman" w:cs="Arial"/>
                <w:lang w:val="en-GB" w:eastAsia="hr-BA"/>
              </w:rPr>
              <w:lastRenderedPageBreak/>
              <w:t xml:space="preserve">Required: Stanislavski: SYSTEM, MY LIFE IN ART, ETHICS, Zagreb 1989, </w:t>
            </w:r>
            <w:r w:rsidRPr="00270399">
              <w:rPr>
                <w:rFonts w:eastAsia="Times New Roman" w:cs="Arial"/>
                <w:lang w:val="en-GB" w:eastAsia="hr-BA"/>
              </w:rPr>
              <w:lastRenderedPageBreak/>
              <w:t>Boro Stjepanovic: Acting I and II, Cetinje 1997, An Ibersfeld: Reading Theater, Milošević Mata, MY GLUMA, Belgrade, 1975, Hugo Klein, BASIC PROBLEMS OF THE DIRECTOR , Belgrade 1979, Branko Gavela, ACTOR AND THEATER, Sterijino pozorje, Novi Sad, 1967, LITERATURE AND THEATER, Zagreb, 1970, Stjepanović Boro, GLUMA III, Pula, 2004, Jan Kot, EATING OF THE GODS, Belgrade 1974, Jan Kot, SHAKSPIR OUR CONTEMPORARY, Belgrade 1963, Friedrich Nietzsche, THE BIRTH OF TRAGEDY, Belgrade, 1960, Josip Kulundzic, FRAGMENTS ABOUT THE THEATER, Novi Sad, 1965, Antonen Arto, THEATER AND ITS DOUBLE, Belgrade, 1971, Peter Brook, EMPTY SPACE, Split, 1972, Bertold Brecht, DIALECTICS IN THE THEATER, Belgrade 1966.</w:t>
            </w:r>
          </w:p>
        </w:tc>
      </w:tr>
    </w:tbl>
    <w:p w14:paraId="4DA5B8DC" w14:textId="77777777" w:rsidR="00816307" w:rsidRPr="00CE2E92" w:rsidRDefault="00DF5F65">
      <w:pPr>
        <w:rPr>
          <w:lang w:val="en-GB"/>
        </w:rPr>
      </w:pPr>
    </w:p>
    <w:sectPr w:rsidR="00816307" w:rsidRPr="00CE2E92"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A54B" w14:textId="77777777" w:rsidR="00DF5F65" w:rsidRDefault="00DF5F65" w:rsidP="004D5601">
      <w:pPr>
        <w:spacing w:after="0" w:line="240" w:lineRule="auto"/>
      </w:pPr>
      <w:r>
        <w:separator/>
      </w:r>
    </w:p>
  </w:endnote>
  <w:endnote w:type="continuationSeparator" w:id="0">
    <w:p w14:paraId="0EA47ED4" w14:textId="77777777" w:rsidR="00DF5F65" w:rsidRDefault="00DF5F65"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1078" w14:textId="77777777" w:rsidR="00913EFD" w:rsidRDefault="00913E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BF3B" w14:textId="77777777" w:rsidR="00913EFD" w:rsidRDefault="00913E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A9FA" w14:textId="77777777" w:rsidR="00913EFD" w:rsidRDefault="00913E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5FF2D" w14:textId="77777777" w:rsidR="00DF5F65" w:rsidRDefault="00DF5F65" w:rsidP="004D5601">
      <w:pPr>
        <w:spacing w:after="0" w:line="240" w:lineRule="auto"/>
      </w:pPr>
      <w:r>
        <w:separator/>
      </w:r>
    </w:p>
  </w:footnote>
  <w:footnote w:type="continuationSeparator" w:id="0">
    <w:p w14:paraId="35E7098F" w14:textId="77777777" w:rsidR="00DF5F65" w:rsidRDefault="00DF5F65" w:rsidP="004D5601">
      <w:pPr>
        <w:spacing w:after="0" w:line="240" w:lineRule="auto"/>
      </w:pPr>
      <w:r>
        <w:continuationSeparator/>
      </w:r>
    </w:p>
  </w:footnote>
  <w:footnote w:id="1">
    <w:p w14:paraId="02791A5C"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7AF4E3CE"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544C" w14:textId="77777777" w:rsidR="00913EFD" w:rsidRDefault="00913E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6D2E3097"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28CB0F7"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A6DBE70"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4F2F85D6"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28B71C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200B067F" w14:textId="77777777" w:rsidR="00156B78" w:rsidRDefault="00DF5F65"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204F081"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13EFD">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13EFD">
            <w:rPr>
              <w:rFonts w:ascii="Calibri" w:hAnsi="Calibri" w:cs="Calibri"/>
              <w:b/>
              <w:bCs/>
              <w:noProof/>
              <w:sz w:val="20"/>
            </w:rPr>
            <w:t>4</w:t>
          </w:r>
          <w:r w:rsidR="00752035" w:rsidRPr="008F449E">
            <w:rPr>
              <w:rFonts w:ascii="Calibri" w:hAnsi="Calibri" w:cs="Calibri"/>
              <w:b/>
              <w:bCs/>
              <w:sz w:val="20"/>
            </w:rPr>
            <w:fldChar w:fldCharType="end"/>
          </w:r>
        </w:p>
      </w:tc>
    </w:tr>
  </w:tbl>
  <w:p w14:paraId="6A99F015" w14:textId="77777777" w:rsidR="00156B78" w:rsidRDefault="00DF5F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78B1"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07CDBA1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033FCA3" w14:textId="573A165C"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5A0793E8" wp14:editId="6FC20CFC">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913EFD">
            <w:rPr>
              <w:rFonts w:ascii="Calibri" w:hAnsi="Calibri" w:cs="Calibri"/>
              <w:b/>
              <w:noProof/>
              <w:color w:val="7F7F7F"/>
              <w:sz w:val="16"/>
              <w:lang w:val="en-GB" w:eastAsia="en-GB"/>
            </w:rPr>
            <w:drawing>
              <wp:inline distT="0" distB="0" distL="0" distR="0" wp14:anchorId="046E3E10" wp14:editId="67AF9D80">
                <wp:extent cx="803275" cy="711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11200"/>
                        </a:xfrm>
                        <a:prstGeom prst="rect">
                          <a:avLst/>
                        </a:prstGeom>
                        <a:noFill/>
                        <a:ln>
                          <a:noFill/>
                        </a:ln>
                      </pic:spPr>
                    </pic:pic>
                  </a:graphicData>
                </a:graphic>
              </wp:inline>
            </w:drawing>
          </w:r>
        </w:p>
        <w:p w14:paraId="756FC6FD" w14:textId="30901BDC"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913EFD">
            <w:rPr>
              <w:rFonts w:ascii="Calibri" w:hAnsi="Calibri" w:cs="Calibri"/>
              <w:b/>
              <w:color w:val="7F7F7F"/>
            </w:rPr>
            <w:t>ACADEMY OF PERFORMING ARTS SARAJEVO</w:t>
          </w:r>
          <w:r w:rsidR="003D1CFE">
            <w:rPr>
              <w:rFonts w:ascii="Calibri" w:hAnsi="Calibri" w:cs="Calibri"/>
              <w:b/>
              <w:color w:val="7F7F7F"/>
            </w:rPr>
            <w:t xml:space="preserve"> </w:t>
          </w:r>
        </w:p>
        <w:p w14:paraId="5C31C694" w14:textId="5883511E" w:rsidR="00156B78" w:rsidRPr="00ED5C2C" w:rsidRDefault="00913EFD" w:rsidP="003D1CFE">
          <w:pPr>
            <w:jc w:val="center"/>
            <w:rPr>
              <w:rFonts w:ascii="Calibri" w:hAnsi="Calibri" w:cs="Calibri"/>
              <w:b/>
              <w:sz w:val="28"/>
              <w:szCs w:val="28"/>
            </w:rPr>
          </w:pPr>
          <w:r>
            <w:rPr>
              <w:rFonts w:ascii="Calibri" w:hAnsi="Calibri" w:cs="Calibri"/>
              <w:b/>
              <w:color w:val="7F7F7F"/>
              <w:spacing w:val="20"/>
              <w:szCs w:val="28"/>
            </w:rPr>
            <w:t>ACTING V</w:t>
          </w:r>
          <w:bookmarkStart w:id="0" w:name="_GoBack"/>
          <w:bookmarkEnd w:id="0"/>
        </w:p>
      </w:tc>
      <w:tc>
        <w:tcPr>
          <w:tcW w:w="871" w:type="pct"/>
          <w:tcBorders>
            <w:top w:val="single" w:sz="4" w:space="0" w:color="auto"/>
            <w:left w:val="single" w:sz="4" w:space="0" w:color="auto"/>
            <w:right w:val="single" w:sz="4" w:space="0" w:color="auto"/>
          </w:tcBorders>
          <w:vAlign w:val="center"/>
        </w:tcPr>
        <w:p w14:paraId="7C9C008A"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6C140343"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A69369B" w14:textId="77777777" w:rsidR="00156B78" w:rsidRDefault="00DF5F65"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160DD3C"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13EFD">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13EFD">
            <w:rPr>
              <w:rFonts w:ascii="Calibri" w:hAnsi="Calibri" w:cs="Calibri"/>
              <w:b/>
              <w:bCs/>
              <w:noProof/>
              <w:sz w:val="20"/>
            </w:rPr>
            <w:t>4</w:t>
          </w:r>
          <w:r w:rsidR="00752035" w:rsidRPr="008F449E">
            <w:rPr>
              <w:rFonts w:ascii="Calibri" w:hAnsi="Calibri" w:cs="Calibri"/>
              <w:b/>
              <w:bCs/>
              <w:sz w:val="20"/>
            </w:rPr>
            <w:fldChar w:fldCharType="end"/>
          </w:r>
        </w:p>
      </w:tc>
    </w:tr>
  </w:tbl>
  <w:p w14:paraId="56CE1195" w14:textId="77777777" w:rsidR="00156B78" w:rsidRDefault="00DF5F65"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131101"/>
    <w:rsid w:val="001539CD"/>
    <w:rsid w:val="001743B9"/>
    <w:rsid w:val="002038FD"/>
    <w:rsid w:val="00270399"/>
    <w:rsid w:val="002D6FF5"/>
    <w:rsid w:val="003376A2"/>
    <w:rsid w:val="003443C4"/>
    <w:rsid w:val="0035751E"/>
    <w:rsid w:val="003737EF"/>
    <w:rsid w:val="003976A8"/>
    <w:rsid w:val="003D1CFE"/>
    <w:rsid w:val="00400641"/>
    <w:rsid w:val="0044291D"/>
    <w:rsid w:val="00480EF7"/>
    <w:rsid w:val="004D2E34"/>
    <w:rsid w:val="004D5601"/>
    <w:rsid w:val="00504ED1"/>
    <w:rsid w:val="00514A9E"/>
    <w:rsid w:val="00526BB8"/>
    <w:rsid w:val="005C0182"/>
    <w:rsid w:val="005D4B85"/>
    <w:rsid w:val="00663B01"/>
    <w:rsid w:val="006A6205"/>
    <w:rsid w:val="007061BA"/>
    <w:rsid w:val="007304A9"/>
    <w:rsid w:val="0073415A"/>
    <w:rsid w:val="00752035"/>
    <w:rsid w:val="007944FD"/>
    <w:rsid w:val="007A4DED"/>
    <w:rsid w:val="007E60A5"/>
    <w:rsid w:val="008154CB"/>
    <w:rsid w:val="00913EFD"/>
    <w:rsid w:val="009410E5"/>
    <w:rsid w:val="00992E01"/>
    <w:rsid w:val="009D7FAF"/>
    <w:rsid w:val="009E56CD"/>
    <w:rsid w:val="00A2020C"/>
    <w:rsid w:val="00A375A2"/>
    <w:rsid w:val="00AE793F"/>
    <w:rsid w:val="00B45804"/>
    <w:rsid w:val="00B640DB"/>
    <w:rsid w:val="00B94B5B"/>
    <w:rsid w:val="00BA0B86"/>
    <w:rsid w:val="00BD03B5"/>
    <w:rsid w:val="00C342BA"/>
    <w:rsid w:val="00CB2F6A"/>
    <w:rsid w:val="00CE2E92"/>
    <w:rsid w:val="00D537B9"/>
    <w:rsid w:val="00D64850"/>
    <w:rsid w:val="00D70063"/>
    <w:rsid w:val="00DB707F"/>
    <w:rsid w:val="00DF5F65"/>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040"/>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24</cp:revision>
  <dcterms:created xsi:type="dcterms:W3CDTF">2020-02-11T08:04:00Z</dcterms:created>
  <dcterms:modified xsi:type="dcterms:W3CDTF">2020-05-20T12:44:00Z</dcterms:modified>
</cp:coreProperties>
</file>