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17" w:type="dxa"/>
        <w:tblCellMar>
          <w:left w:w="0" w:type="dxa"/>
          <w:right w:w="0" w:type="dxa"/>
        </w:tblCellMar>
        <w:tblLook w:val="04A0" w:firstRow="1" w:lastRow="0" w:firstColumn="1" w:lastColumn="0" w:noHBand="0" w:noVBand="1"/>
      </w:tblPr>
      <w:tblGrid>
        <w:gridCol w:w="1461"/>
        <w:gridCol w:w="412"/>
        <w:gridCol w:w="1421"/>
        <w:gridCol w:w="3163"/>
        <w:gridCol w:w="2860"/>
      </w:tblGrid>
      <w:tr w:rsidR="004D5601" w:rsidRPr="009933EF" w14:paraId="254D3000" w14:textId="77777777" w:rsidTr="00B32D6E">
        <w:trPr>
          <w:trHeight w:val="104"/>
        </w:trPr>
        <w:tc>
          <w:tcPr>
            <w:tcW w:w="1561"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3" w:type="dxa"/>
              <w:bottom w:w="0" w:type="dxa"/>
              <w:right w:w="103" w:type="dxa"/>
            </w:tcMar>
            <w:vAlign w:val="center"/>
            <w:hideMark/>
          </w:tcPr>
          <w:p w14:paraId="5391FA0B" w14:textId="77777777" w:rsidR="0049635E" w:rsidRPr="009933EF" w:rsidRDefault="003D1CFE" w:rsidP="00F00FD6">
            <w:pPr>
              <w:spacing w:after="0" w:line="240" w:lineRule="auto"/>
              <w:rPr>
                <w:rFonts w:eastAsia="Times New Roman" w:cstheme="minorHAnsi"/>
                <w:lang w:val="en-GB" w:eastAsia="hr-BA"/>
              </w:rPr>
            </w:pPr>
            <w:r w:rsidRPr="009933EF">
              <w:rPr>
                <w:rFonts w:eastAsia="Calibri" w:cstheme="minorHAnsi"/>
                <w:b/>
                <w:bCs/>
                <w:color w:val="000000"/>
                <w:kern w:val="24"/>
                <w:lang w:val="en-GB" w:eastAsia="hr-BA"/>
              </w:rPr>
              <w:t>Course code</w:t>
            </w:r>
            <w:r w:rsidR="004D5601" w:rsidRPr="009933EF">
              <w:rPr>
                <w:rFonts w:eastAsia="Calibri" w:cstheme="minorHAnsi"/>
                <w:b/>
                <w:bCs/>
                <w:color w:val="000000"/>
                <w:kern w:val="24"/>
                <w:lang w:val="en-GB" w:eastAsia="hr-BA"/>
              </w:rPr>
              <w:t>:</w:t>
            </w:r>
            <w:r w:rsidR="004D5601" w:rsidRPr="009933EF">
              <w:rPr>
                <w:rFonts w:eastAsia="Times New Roman" w:cstheme="minorHAnsi"/>
                <w:lang w:val="en-GB" w:eastAsia="hr-BA"/>
              </w:rPr>
              <w:t xml:space="preserve"> </w:t>
            </w:r>
          </w:p>
          <w:p w14:paraId="53CA24AC" w14:textId="360AB36C" w:rsidR="00F00FD6" w:rsidRPr="009933EF" w:rsidRDefault="0049635E" w:rsidP="00F00FD6">
            <w:pPr>
              <w:spacing w:after="0" w:line="240" w:lineRule="auto"/>
              <w:rPr>
                <w:rFonts w:eastAsia="Times New Roman" w:cstheme="minorHAnsi"/>
                <w:lang w:val="en-GB" w:eastAsia="hr-BA"/>
              </w:rPr>
            </w:pPr>
            <w:r w:rsidRPr="009933EF">
              <w:rPr>
                <w:rFonts w:cstheme="minorHAnsi"/>
                <w:b/>
                <w:bCs/>
                <w:color w:val="000000"/>
                <w:kern w:val="24"/>
                <w:lang w:val="en-GB" w:eastAsia="hr-BA"/>
              </w:rPr>
              <w:t>GLU 0803</w:t>
            </w:r>
          </w:p>
          <w:p w14:paraId="0CEDBBE5" w14:textId="77777777" w:rsidR="004D5601" w:rsidRPr="009933EF" w:rsidRDefault="004D5601" w:rsidP="00F00FD6">
            <w:pPr>
              <w:spacing w:after="0" w:line="240" w:lineRule="auto"/>
              <w:rPr>
                <w:rFonts w:eastAsia="Times New Roman" w:cstheme="minorHAnsi"/>
                <w:lang w:val="en-GB" w:eastAsia="hr-BA"/>
              </w:rPr>
            </w:pPr>
          </w:p>
        </w:tc>
        <w:tc>
          <w:tcPr>
            <w:tcW w:w="7756" w:type="dxa"/>
            <w:gridSpan w:val="4"/>
            <w:tcBorders>
              <w:top w:val="single" w:sz="8" w:space="0" w:color="000000"/>
              <w:left w:val="single" w:sz="8" w:space="0" w:color="000000"/>
              <w:bottom w:val="single" w:sz="8" w:space="0" w:color="000000"/>
              <w:right w:val="single" w:sz="8" w:space="0" w:color="000000"/>
            </w:tcBorders>
            <w:shd w:val="clear" w:color="auto" w:fill="D9D9D9"/>
            <w:tcMar>
              <w:top w:w="20" w:type="dxa"/>
              <w:left w:w="103" w:type="dxa"/>
              <w:bottom w:w="0" w:type="dxa"/>
              <w:right w:w="103" w:type="dxa"/>
            </w:tcMar>
            <w:vAlign w:val="center"/>
            <w:hideMark/>
          </w:tcPr>
          <w:p w14:paraId="174DF8C4" w14:textId="09C2FAEA" w:rsidR="004D5601" w:rsidRPr="009933EF" w:rsidRDefault="003D1CFE" w:rsidP="00BA0B86">
            <w:pPr>
              <w:spacing w:after="0" w:line="240" w:lineRule="auto"/>
              <w:ind w:left="1627" w:hanging="1627"/>
              <w:rPr>
                <w:rFonts w:eastAsia="Times New Roman" w:cstheme="minorHAnsi"/>
                <w:lang w:val="en-GB" w:eastAsia="hr-BA"/>
              </w:rPr>
            </w:pPr>
            <w:r w:rsidRPr="009933EF">
              <w:rPr>
                <w:rFonts w:eastAsia="Calibri" w:cstheme="minorHAnsi"/>
                <w:b/>
                <w:bCs/>
                <w:color w:val="000000"/>
                <w:kern w:val="24"/>
                <w:lang w:val="en-GB" w:eastAsia="hr-BA"/>
              </w:rPr>
              <w:t>Course name</w:t>
            </w:r>
            <w:r w:rsidR="004D5601" w:rsidRPr="009933EF">
              <w:rPr>
                <w:rFonts w:eastAsia="Calibri" w:cstheme="minorHAnsi"/>
                <w:b/>
                <w:bCs/>
                <w:color w:val="000000"/>
                <w:kern w:val="24"/>
                <w:lang w:val="en-GB" w:eastAsia="hr-BA"/>
              </w:rPr>
              <w:t>:</w:t>
            </w:r>
            <w:r w:rsidR="00D464FA" w:rsidRPr="009933EF">
              <w:rPr>
                <w:rFonts w:eastAsia="Calibri" w:cstheme="minorHAnsi"/>
                <w:b/>
                <w:bCs/>
                <w:color w:val="000000"/>
                <w:kern w:val="24"/>
                <w:lang w:val="en-GB" w:eastAsia="hr-BA"/>
              </w:rPr>
              <w:t xml:space="preserve"> VOICE</w:t>
            </w:r>
            <w:r w:rsidR="0049635E" w:rsidRPr="009933EF">
              <w:rPr>
                <w:rFonts w:eastAsia="Calibri" w:cstheme="minorHAnsi"/>
                <w:b/>
                <w:bCs/>
                <w:color w:val="000000"/>
                <w:kern w:val="24"/>
                <w:lang w:val="en-GB" w:eastAsia="hr-BA"/>
              </w:rPr>
              <w:t xml:space="preserve"> VIII</w:t>
            </w:r>
          </w:p>
        </w:tc>
      </w:tr>
      <w:tr w:rsidR="004D5601" w:rsidRPr="009933EF" w14:paraId="55C7AE51" w14:textId="77777777" w:rsidTr="00B32D6E">
        <w:trPr>
          <w:trHeight w:val="104"/>
        </w:trPr>
        <w:tc>
          <w:tcPr>
            <w:tcW w:w="1561" w:type="dxa"/>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1D373DB4" w14:textId="228B69A9" w:rsidR="004D5601" w:rsidRPr="009933EF" w:rsidRDefault="004D5601" w:rsidP="00BA0B86">
            <w:pPr>
              <w:rPr>
                <w:rFonts w:eastAsia="Times New Roman" w:cstheme="minorHAnsi"/>
                <w:lang w:val="en-GB" w:eastAsia="hr-BA"/>
              </w:rPr>
            </w:pPr>
            <w:r w:rsidRPr="009933EF">
              <w:rPr>
                <w:rFonts w:eastAsia="Calibri" w:cstheme="minorHAnsi"/>
                <w:b/>
                <w:bCs/>
                <w:color w:val="000000"/>
                <w:kern w:val="24"/>
                <w:lang w:val="en-GB" w:eastAsia="hr-BA"/>
              </w:rPr>
              <w:t>C</w:t>
            </w:r>
            <w:r w:rsidR="003D1CFE" w:rsidRPr="009933EF">
              <w:rPr>
                <w:rFonts w:eastAsia="Calibri" w:cstheme="minorHAnsi"/>
                <w:b/>
                <w:bCs/>
                <w:color w:val="000000"/>
                <w:kern w:val="24"/>
                <w:lang w:val="en-GB" w:eastAsia="hr-BA"/>
              </w:rPr>
              <w:t>ycle</w:t>
            </w:r>
            <w:r w:rsidRPr="009933EF">
              <w:rPr>
                <w:rFonts w:eastAsia="Calibri" w:cstheme="minorHAnsi"/>
                <w:b/>
                <w:bCs/>
                <w:color w:val="000000"/>
                <w:kern w:val="24"/>
                <w:lang w:val="en-GB" w:eastAsia="hr-BA"/>
              </w:rPr>
              <w:t xml:space="preserve">: </w:t>
            </w:r>
            <w:r w:rsidR="0049635E" w:rsidRPr="009933EF">
              <w:rPr>
                <w:rFonts w:eastAsia="Calibri" w:cstheme="minorHAnsi"/>
                <w:b/>
                <w:bCs/>
                <w:color w:val="000000"/>
                <w:kern w:val="24"/>
                <w:lang w:val="en-GB" w:eastAsia="hr-BA"/>
              </w:rPr>
              <w:t>I</w:t>
            </w:r>
          </w:p>
        </w:tc>
        <w:tc>
          <w:tcPr>
            <w:tcW w:w="1911"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6B46E3BA" w14:textId="02F917DD" w:rsidR="004D5601" w:rsidRPr="009933EF" w:rsidRDefault="003D1CFE" w:rsidP="00C342BA">
            <w:pPr>
              <w:rPr>
                <w:rFonts w:eastAsia="Times New Roman" w:cstheme="minorHAnsi"/>
                <w:lang w:val="en-GB" w:eastAsia="hr-BA"/>
              </w:rPr>
            </w:pPr>
            <w:r w:rsidRPr="009933EF">
              <w:rPr>
                <w:rFonts w:eastAsia="Calibri" w:cstheme="minorHAnsi"/>
                <w:b/>
                <w:bCs/>
                <w:color w:val="000000"/>
                <w:kern w:val="24"/>
                <w:lang w:val="en-GB" w:eastAsia="hr-BA"/>
              </w:rPr>
              <w:t>Study year</w:t>
            </w:r>
            <w:r w:rsidR="004D5601" w:rsidRPr="009933EF">
              <w:rPr>
                <w:rFonts w:eastAsia="Calibri" w:cstheme="minorHAnsi"/>
                <w:b/>
                <w:bCs/>
                <w:color w:val="000000"/>
                <w:kern w:val="24"/>
                <w:lang w:val="en-GB" w:eastAsia="hr-BA"/>
              </w:rPr>
              <w:t xml:space="preserve">: </w:t>
            </w:r>
            <w:r w:rsidR="0049635E" w:rsidRPr="009933EF">
              <w:rPr>
                <w:rFonts w:eastAsia="Calibri" w:cstheme="minorHAnsi"/>
                <w:b/>
                <w:bCs/>
                <w:color w:val="000000"/>
                <w:kern w:val="24"/>
                <w:lang w:val="en-GB" w:eastAsia="hr-BA"/>
              </w:rPr>
              <w:t>IV</w:t>
            </w:r>
          </w:p>
        </w:tc>
        <w:tc>
          <w:tcPr>
            <w:tcW w:w="2966" w:type="dxa"/>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199B3F66" w14:textId="3191B3C8" w:rsidR="004D5601" w:rsidRPr="009933EF" w:rsidRDefault="004D5601" w:rsidP="00BA0B86">
            <w:pPr>
              <w:rPr>
                <w:rFonts w:eastAsia="Times New Roman" w:cstheme="minorHAnsi"/>
                <w:lang w:val="en-GB" w:eastAsia="hr-BA"/>
              </w:rPr>
            </w:pPr>
            <w:r w:rsidRPr="009933EF">
              <w:rPr>
                <w:rFonts w:eastAsia="Calibri" w:cstheme="minorHAnsi"/>
                <w:b/>
                <w:bCs/>
                <w:color w:val="000000"/>
                <w:kern w:val="24"/>
                <w:lang w:val="en-GB" w:eastAsia="hr-BA"/>
              </w:rPr>
              <w:t>Semest</w:t>
            </w:r>
            <w:r w:rsidR="003D1CFE" w:rsidRPr="009933EF">
              <w:rPr>
                <w:rFonts w:eastAsia="Calibri" w:cstheme="minorHAnsi"/>
                <w:b/>
                <w:bCs/>
                <w:color w:val="000000"/>
                <w:kern w:val="24"/>
                <w:lang w:val="en-GB" w:eastAsia="hr-BA"/>
              </w:rPr>
              <w:t>e</w:t>
            </w:r>
            <w:r w:rsidRPr="009933EF">
              <w:rPr>
                <w:rFonts w:eastAsia="Calibri" w:cstheme="minorHAnsi"/>
                <w:b/>
                <w:bCs/>
                <w:color w:val="000000"/>
                <w:kern w:val="24"/>
                <w:lang w:val="en-GB" w:eastAsia="hr-BA"/>
              </w:rPr>
              <w:t>r:</w:t>
            </w:r>
            <w:r w:rsidR="00D464FA" w:rsidRPr="009933EF">
              <w:rPr>
                <w:rFonts w:eastAsia="Calibri" w:cstheme="minorHAnsi"/>
                <w:b/>
                <w:bCs/>
                <w:color w:val="000000"/>
                <w:kern w:val="24"/>
                <w:lang w:val="en-GB" w:eastAsia="hr-BA"/>
              </w:rPr>
              <w:t xml:space="preserve"> </w:t>
            </w:r>
            <w:r w:rsidR="0049635E" w:rsidRPr="009933EF">
              <w:rPr>
                <w:rFonts w:eastAsia="Calibri" w:cstheme="minorHAnsi"/>
                <w:b/>
                <w:bCs/>
                <w:color w:val="000000"/>
                <w:kern w:val="24"/>
                <w:lang w:val="en-GB" w:eastAsia="hr-BA"/>
              </w:rPr>
              <w:t>VIII</w:t>
            </w:r>
          </w:p>
        </w:tc>
        <w:tc>
          <w:tcPr>
            <w:tcW w:w="2879" w:type="dxa"/>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73DBE406" w14:textId="291535AE" w:rsidR="004D5601" w:rsidRPr="009933EF" w:rsidRDefault="004D5601" w:rsidP="00BA0B86">
            <w:pPr>
              <w:rPr>
                <w:rFonts w:eastAsia="Times New Roman" w:cstheme="minorHAnsi"/>
                <w:lang w:val="en-GB" w:eastAsia="hr-BA"/>
              </w:rPr>
            </w:pPr>
            <w:r w:rsidRPr="009933EF">
              <w:rPr>
                <w:rFonts w:eastAsia="Calibri" w:cstheme="minorHAnsi"/>
                <w:b/>
                <w:bCs/>
                <w:color w:val="000000"/>
                <w:kern w:val="24"/>
                <w:lang w:val="en-GB" w:eastAsia="hr-BA"/>
              </w:rPr>
              <w:t>ECTS:</w:t>
            </w:r>
            <w:r w:rsidRPr="009933EF">
              <w:rPr>
                <w:rFonts w:eastAsia="Calibri" w:cstheme="minorHAnsi"/>
                <w:color w:val="000000"/>
                <w:kern w:val="24"/>
                <w:lang w:val="en-GB" w:eastAsia="hr-BA"/>
              </w:rPr>
              <w:t xml:space="preserve"> </w:t>
            </w:r>
            <w:r w:rsidR="0049635E" w:rsidRPr="009933EF">
              <w:rPr>
                <w:rFonts w:eastAsia="Calibri" w:cstheme="minorHAnsi"/>
                <w:color w:val="000000"/>
                <w:kern w:val="24"/>
                <w:lang w:val="en-GB" w:eastAsia="hr-BA"/>
              </w:rPr>
              <w:t>2</w:t>
            </w:r>
          </w:p>
        </w:tc>
      </w:tr>
      <w:tr w:rsidR="004D5601" w:rsidRPr="009933EF" w14:paraId="09B11489" w14:textId="77777777" w:rsidTr="00B32D6E">
        <w:trPr>
          <w:trHeight w:val="479"/>
        </w:trPr>
        <w:tc>
          <w:tcPr>
            <w:tcW w:w="3472"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6877483E" w14:textId="22D10D75" w:rsidR="004D5601" w:rsidRPr="009933EF" w:rsidRDefault="003D1CFE" w:rsidP="00F00FD6">
            <w:pPr>
              <w:rPr>
                <w:rFonts w:eastAsia="Times New Roman" w:cstheme="minorHAnsi"/>
                <w:lang w:val="en-GB" w:eastAsia="hr-BA"/>
              </w:rPr>
            </w:pPr>
            <w:r w:rsidRPr="009933EF">
              <w:rPr>
                <w:rFonts w:eastAsia="Calibri" w:cstheme="minorHAnsi"/>
                <w:b/>
                <w:bCs/>
                <w:color w:val="000000"/>
                <w:kern w:val="24"/>
                <w:lang w:val="en-GB" w:eastAsia="hr-BA"/>
              </w:rPr>
              <w:t>Study mode</w:t>
            </w:r>
            <w:r w:rsidR="004D5601" w:rsidRPr="009933EF">
              <w:rPr>
                <w:rFonts w:eastAsia="Calibri" w:cstheme="minorHAnsi"/>
                <w:b/>
                <w:bCs/>
                <w:color w:val="000000"/>
                <w:kern w:val="24"/>
                <w:lang w:val="en-GB" w:eastAsia="hr-BA"/>
              </w:rPr>
              <w:t xml:space="preserve">: </w:t>
            </w:r>
            <w:r w:rsidR="00F00FD6" w:rsidRPr="009933EF">
              <w:rPr>
                <w:rFonts w:eastAsia="Calibri" w:cstheme="minorHAnsi"/>
                <w:b/>
                <w:bCs/>
                <w:color w:val="000000"/>
                <w:kern w:val="24"/>
                <w:lang w:val="en-GB" w:eastAsia="hr-BA"/>
              </w:rPr>
              <w:t>Obligatory</w:t>
            </w:r>
          </w:p>
        </w:tc>
        <w:tc>
          <w:tcPr>
            <w:tcW w:w="5845"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431B652A" w14:textId="1CCC8B85" w:rsidR="004D5601" w:rsidRPr="009933EF" w:rsidRDefault="004D5601" w:rsidP="00C342BA">
            <w:pPr>
              <w:spacing w:after="0"/>
              <w:rPr>
                <w:rFonts w:eastAsia="Calibri" w:cstheme="minorHAnsi"/>
                <w:b/>
                <w:bCs/>
                <w:color w:val="000000"/>
                <w:kern w:val="24"/>
                <w:lang w:val="en-GB" w:eastAsia="hr-BA"/>
              </w:rPr>
            </w:pPr>
          </w:p>
          <w:tbl>
            <w:tblPr>
              <w:tblW w:w="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0"/>
              <w:gridCol w:w="738"/>
            </w:tblGrid>
            <w:tr w:rsidR="00B32D6E" w:rsidRPr="009933EF" w14:paraId="46E0D7C6" w14:textId="77777777" w:rsidTr="004C756F">
              <w:trPr>
                <w:trHeight w:val="255"/>
              </w:trPr>
              <w:tc>
                <w:tcPr>
                  <w:tcW w:w="4930" w:type="dxa"/>
                  <w:tcBorders>
                    <w:top w:val="single" w:sz="4" w:space="0" w:color="auto"/>
                    <w:left w:val="single" w:sz="4" w:space="0" w:color="auto"/>
                    <w:bottom w:val="single" w:sz="4" w:space="0" w:color="auto"/>
                  </w:tcBorders>
                </w:tcPr>
                <w:p w14:paraId="48FE0E74" w14:textId="77777777" w:rsidR="00B32D6E" w:rsidRPr="009933EF" w:rsidRDefault="00B32D6E" w:rsidP="00B32D6E">
                  <w:pPr>
                    <w:rPr>
                      <w:rFonts w:eastAsia="Calibri" w:cstheme="minorHAnsi"/>
                      <w:b/>
                      <w:bCs/>
                      <w:color w:val="000000"/>
                      <w:kern w:val="24"/>
                      <w:lang w:val="en-GB" w:eastAsia="hr-BA"/>
                    </w:rPr>
                  </w:pPr>
                  <w:r w:rsidRPr="009933EF">
                    <w:rPr>
                      <w:rFonts w:eastAsia="Calibri" w:cstheme="minorHAnsi"/>
                      <w:b/>
                      <w:bCs/>
                      <w:color w:val="000000"/>
                      <w:kern w:val="24"/>
                      <w:lang w:val="en-GB" w:eastAsia="hr-BA"/>
                    </w:rPr>
                    <w:t>Total hrs. number 30:</w:t>
                  </w:r>
                </w:p>
              </w:tc>
              <w:tc>
                <w:tcPr>
                  <w:tcW w:w="738" w:type="dxa"/>
                  <w:tcBorders>
                    <w:top w:val="single" w:sz="4" w:space="0" w:color="auto"/>
                    <w:bottom w:val="single" w:sz="4" w:space="0" w:color="auto"/>
                    <w:right w:val="single" w:sz="4" w:space="0" w:color="auto"/>
                  </w:tcBorders>
                </w:tcPr>
                <w:p w14:paraId="557D66E2" w14:textId="77777777" w:rsidR="00B32D6E" w:rsidRPr="009933EF" w:rsidRDefault="00B32D6E" w:rsidP="00B32D6E">
                  <w:pPr>
                    <w:rPr>
                      <w:rFonts w:eastAsia="Calibri" w:cstheme="minorHAnsi"/>
                      <w:b/>
                      <w:bCs/>
                      <w:color w:val="000000"/>
                      <w:kern w:val="24"/>
                      <w:lang w:val="en-GB" w:eastAsia="hr-BA"/>
                    </w:rPr>
                  </w:pPr>
                  <w:r w:rsidRPr="009933EF">
                    <w:rPr>
                      <w:rFonts w:eastAsia="Calibri" w:cstheme="minorHAnsi"/>
                      <w:b/>
                      <w:bCs/>
                      <w:color w:val="000000"/>
                      <w:kern w:val="24"/>
                      <w:lang w:val="en-GB" w:eastAsia="hr-BA"/>
                    </w:rPr>
                    <w:t>30</w:t>
                  </w:r>
                </w:p>
              </w:tc>
            </w:tr>
            <w:tr w:rsidR="00B32D6E" w:rsidRPr="009933EF" w14:paraId="0819D18C" w14:textId="77777777" w:rsidTr="004C756F">
              <w:trPr>
                <w:trHeight w:val="819"/>
              </w:trPr>
              <w:tc>
                <w:tcPr>
                  <w:tcW w:w="4930" w:type="dxa"/>
                  <w:tcBorders>
                    <w:top w:val="single" w:sz="4" w:space="0" w:color="auto"/>
                    <w:left w:val="single" w:sz="4" w:space="0" w:color="auto"/>
                  </w:tcBorders>
                </w:tcPr>
                <w:p w14:paraId="3AC2A172" w14:textId="77777777" w:rsidR="00B32D6E" w:rsidRPr="009933EF" w:rsidRDefault="00B32D6E" w:rsidP="00B32D6E">
                  <w:pPr>
                    <w:rPr>
                      <w:rFonts w:eastAsia="Calibri" w:cstheme="minorHAnsi"/>
                      <w:bCs/>
                      <w:color w:val="000000"/>
                      <w:kern w:val="24"/>
                      <w:lang w:val="en-GB" w:eastAsia="hr-BA"/>
                    </w:rPr>
                  </w:pPr>
                  <w:r w:rsidRPr="009933EF">
                    <w:rPr>
                      <w:rFonts w:eastAsia="Calibri" w:cstheme="minorHAnsi"/>
                      <w:bCs/>
                      <w:color w:val="000000"/>
                      <w:kern w:val="24"/>
                      <w:lang w:val="en-GB" w:eastAsia="hr-BA"/>
                    </w:rPr>
                    <w:t xml:space="preserve">1.Lecturers                                       </w:t>
                  </w:r>
                </w:p>
                <w:p w14:paraId="57B85613" w14:textId="2EAC2322" w:rsidR="00B32D6E" w:rsidRPr="009933EF" w:rsidRDefault="00B32D6E" w:rsidP="00B32D6E">
                  <w:pPr>
                    <w:rPr>
                      <w:rFonts w:eastAsia="Calibri" w:cstheme="minorHAnsi"/>
                      <w:bCs/>
                      <w:color w:val="000000"/>
                      <w:kern w:val="24"/>
                      <w:lang w:val="en-GB" w:eastAsia="hr-BA"/>
                    </w:rPr>
                  </w:pPr>
                  <w:r w:rsidRPr="009933EF">
                    <w:rPr>
                      <w:rFonts w:eastAsia="Calibri" w:cstheme="minorHAnsi"/>
                      <w:bCs/>
                      <w:color w:val="000000"/>
                      <w:kern w:val="24"/>
                      <w:lang w:val="en-GB" w:eastAsia="hr-BA"/>
                    </w:rPr>
                    <w:t xml:space="preserve">2.Group practical </w:t>
                  </w:r>
                  <w:r w:rsidRPr="009933EF">
                    <w:rPr>
                      <w:rFonts w:eastAsia="Calibri" w:cstheme="minorHAnsi"/>
                      <w:bCs/>
                      <w:color w:val="000000"/>
                      <w:kern w:val="24"/>
                      <w:lang w:val="en-GB" w:eastAsia="hr-BA"/>
                    </w:rPr>
                    <w:t>exercises</w:t>
                  </w:r>
                </w:p>
              </w:tc>
              <w:tc>
                <w:tcPr>
                  <w:tcW w:w="738" w:type="dxa"/>
                  <w:tcBorders>
                    <w:top w:val="single" w:sz="4" w:space="0" w:color="auto"/>
                    <w:right w:val="single" w:sz="4" w:space="0" w:color="auto"/>
                  </w:tcBorders>
                </w:tcPr>
                <w:p w14:paraId="55CAF191" w14:textId="77777777" w:rsidR="00B32D6E" w:rsidRPr="009933EF" w:rsidRDefault="00B32D6E" w:rsidP="00B32D6E">
                  <w:pPr>
                    <w:rPr>
                      <w:rFonts w:eastAsia="Calibri" w:cstheme="minorHAnsi"/>
                      <w:bCs/>
                      <w:color w:val="000000"/>
                      <w:kern w:val="24"/>
                      <w:lang w:val="en-GB" w:eastAsia="hr-BA"/>
                    </w:rPr>
                  </w:pPr>
                  <w:r w:rsidRPr="009933EF">
                    <w:rPr>
                      <w:rFonts w:eastAsia="Calibri" w:cstheme="minorHAnsi"/>
                      <w:bCs/>
                      <w:color w:val="000000"/>
                      <w:kern w:val="24"/>
                      <w:lang w:val="en-GB" w:eastAsia="hr-BA"/>
                    </w:rPr>
                    <w:t>15</w:t>
                  </w:r>
                </w:p>
                <w:p w14:paraId="16B064DB" w14:textId="23FA8474" w:rsidR="00B32D6E" w:rsidRPr="009933EF" w:rsidRDefault="00B32D6E" w:rsidP="00B32D6E">
                  <w:pPr>
                    <w:rPr>
                      <w:rFonts w:eastAsia="Calibri" w:cstheme="minorHAnsi"/>
                      <w:bCs/>
                      <w:color w:val="000000"/>
                      <w:kern w:val="24"/>
                      <w:lang w:val="en-GB" w:eastAsia="hr-BA"/>
                    </w:rPr>
                  </w:pPr>
                  <w:r w:rsidRPr="009933EF">
                    <w:rPr>
                      <w:rFonts w:eastAsia="Calibri" w:cstheme="minorHAnsi"/>
                      <w:bCs/>
                      <w:color w:val="000000"/>
                      <w:kern w:val="24"/>
                      <w:lang w:val="en-GB" w:eastAsia="hr-BA"/>
                    </w:rPr>
                    <w:t xml:space="preserve">15 </w:t>
                  </w:r>
                </w:p>
              </w:tc>
            </w:tr>
            <w:tr w:rsidR="00B32D6E" w:rsidRPr="009933EF" w14:paraId="34D92C80" w14:textId="77777777" w:rsidTr="004C756F">
              <w:trPr>
                <w:trHeight w:val="307"/>
              </w:trPr>
              <w:tc>
                <w:tcPr>
                  <w:tcW w:w="4930" w:type="dxa"/>
                  <w:tcBorders>
                    <w:bottom w:val="single" w:sz="4" w:space="0" w:color="auto"/>
                  </w:tcBorders>
                </w:tcPr>
                <w:p w14:paraId="61888CDF" w14:textId="77777777" w:rsidR="00B32D6E" w:rsidRPr="009933EF" w:rsidRDefault="00B32D6E" w:rsidP="00B32D6E">
                  <w:pPr>
                    <w:rPr>
                      <w:rFonts w:eastAsia="Calibri" w:cstheme="minorHAnsi"/>
                      <w:b/>
                      <w:bCs/>
                      <w:color w:val="000000"/>
                      <w:kern w:val="24"/>
                      <w:lang w:val="en-GB" w:eastAsia="hr-BA"/>
                    </w:rPr>
                  </w:pPr>
                  <w:proofErr w:type="gramStart"/>
                  <w:r w:rsidRPr="009933EF">
                    <w:rPr>
                      <w:rFonts w:eastAsia="Calibri" w:cstheme="minorHAnsi"/>
                      <w:b/>
                      <w:bCs/>
                      <w:color w:val="000000"/>
                      <w:kern w:val="24"/>
                      <w:lang w:val="en-GB" w:eastAsia="hr-BA"/>
                    </w:rPr>
                    <w:t>Other</w:t>
                  </w:r>
                  <w:proofErr w:type="gramEnd"/>
                  <w:r w:rsidRPr="009933EF">
                    <w:rPr>
                      <w:rFonts w:eastAsia="Calibri" w:cstheme="minorHAnsi"/>
                      <w:b/>
                      <w:bCs/>
                      <w:color w:val="000000"/>
                      <w:kern w:val="24"/>
                      <w:lang w:val="en-GB" w:eastAsia="hr-BA"/>
                    </w:rPr>
                    <w:t xml:space="preserve"> student workload:</w:t>
                  </w:r>
                </w:p>
              </w:tc>
              <w:tc>
                <w:tcPr>
                  <w:tcW w:w="738" w:type="dxa"/>
                  <w:tcBorders>
                    <w:bottom w:val="single" w:sz="4" w:space="0" w:color="auto"/>
                  </w:tcBorders>
                </w:tcPr>
                <w:p w14:paraId="4E913CE0" w14:textId="77777777" w:rsidR="00B32D6E" w:rsidRPr="009933EF" w:rsidRDefault="00B32D6E" w:rsidP="00B32D6E">
                  <w:pPr>
                    <w:rPr>
                      <w:rFonts w:eastAsia="Calibri" w:cstheme="minorHAnsi"/>
                      <w:b/>
                      <w:bCs/>
                      <w:color w:val="000000"/>
                      <w:kern w:val="24"/>
                      <w:lang w:val="en-GB" w:eastAsia="hr-BA"/>
                    </w:rPr>
                  </w:pPr>
                  <w:r w:rsidRPr="009933EF">
                    <w:rPr>
                      <w:rFonts w:eastAsia="Calibri" w:cstheme="minorHAnsi"/>
                      <w:b/>
                      <w:bCs/>
                      <w:color w:val="000000"/>
                      <w:kern w:val="24"/>
                      <w:lang w:val="en-GB" w:eastAsia="hr-BA"/>
                    </w:rPr>
                    <w:t>20</w:t>
                  </w:r>
                </w:p>
              </w:tc>
            </w:tr>
            <w:tr w:rsidR="00B32D6E" w:rsidRPr="009933EF" w14:paraId="50427AAE" w14:textId="77777777" w:rsidTr="004C756F">
              <w:trPr>
                <w:trHeight w:val="286"/>
              </w:trPr>
              <w:tc>
                <w:tcPr>
                  <w:tcW w:w="4930" w:type="dxa"/>
                  <w:tcBorders>
                    <w:top w:val="single" w:sz="4" w:space="0" w:color="auto"/>
                    <w:bottom w:val="single" w:sz="4" w:space="0" w:color="auto"/>
                  </w:tcBorders>
                </w:tcPr>
                <w:p w14:paraId="0A8CFD26" w14:textId="77777777" w:rsidR="00B32D6E" w:rsidRPr="009933EF" w:rsidRDefault="00B32D6E" w:rsidP="00B32D6E">
                  <w:pPr>
                    <w:rPr>
                      <w:rFonts w:eastAsia="Calibri" w:cstheme="minorHAnsi"/>
                      <w:bCs/>
                      <w:color w:val="000000"/>
                      <w:kern w:val="24"/>
                      <w:lang w:val="en-GB" w:eastAsia="hr-BA"/>
                    </w:rPr>
                  </w:pPr>
                  <w:r w:rsidRPr="009933EF">
                    <w:rPr>
                      <w:rFonts w:eastAsia="Calibri" w:cstheme="minorHAnsi"/>
                      <w:bCs/>
                      <w:color w:val="000000"/>
                      <w:kern w:val="24"/>
                      <w:lang w:val="en-GB" w:eastAsia="hr-BA"/>
                    </w:rPr>
                    <w:t>Literature/Reading</w:t>
                  </w:r>
                </w:p>
              </w:tc>
              <w:tc>
                <w:tcPr>
                  <w:tcW w:w="738" w:type="dxa"/>
                  <w:tcBorders>
                    <w:top w:val="single" w:sz="4" w:space="0" w:color="auto"/>
                    <w:bottom w:val="single" w:sz="4" w:space="0" w:color="auto"/>
                  </w:tcBorders>
                </w:tcPr>
                <w:p w14:paraId="5DD85BB1" w14:textId="77777777" w:rsidR="00B32D6E" w:rsidRPr="009933EF" w:rsidRDefault="00B32D6E" w:rsidP="00B32D6E">
                  <w:pPr>
                    <w:rPr>
                      <w:rFonts w:eastAsia="Calibri" w:cstheme="minorHAnsi"/>
                      <w:bCs/>
                      <w:color w:val="000000"/>
                      <w:kern w:val="24"/>
                      <w:lang w:val="en-GB" w:eastAsia="hr-BA"/>
                    </w:rPr>
                  </w:pPr>
                  <w:r w:rsidRPr="009933EF">
                    <w:rPr>
                      <w:rFonts w:eastAsia="Calibri" w:cstheme="minorHAnsi"/>
                      <w:bCs/>
                      <w:color w:val="000000"/>
                      <w:kern w:val="24"/>
                      <w:lang w:val="en-GB" w:eastAsia="hr-BA"/>
                    </w:rPr>
                    <w:t xml:space="preserve">  5</w:t>
                  </w:r>
                </w:p>
              </w:tc>
            </w:tr>
            <w:tr w:rsidR="00B32D6E" w:rsidRPr="009933EF" w14:paraId="14E1C688" w14:textId="77777777" w:rsidTr="004C756F">
              <w:trPr>
                <w:trHeight w:val="271"/>
              </w:trPr>
              <w:tc>
                <w:tcPr>
                  <w:tcW w:w="4930" w:type="dxa"/>
                  <w:tcBorders>
                    <w:top w:val="single" w:sz="4" w:space="0" w:color="auto"/>
                  </w:tcBorders>
                </w:tcPr>
                <w:p w14:paraId="216935D6" w14:textId="78AF418E" w:rsidR="00B32D6E" w:rsidRPr="009933EF" w:rsidRDefault="00B32D6E" w:rsidP="00B32D6E">
                  <w:pPr>
                    <w:rPr>
                      <w:rFonts w:eastAsia="Calibri" w:cstheme="minorHAnsi"/>
                      <w:bCs/>
                      <w:color w:val="000000"/>
                      <w:kern w:val="24"/>
                      <w:lang w:val="en-GB" w:eastAsia="hr-BA"/>
                    </w:rPr>
                  </w:pPr>
                  <w:r w:rsidRPr="009933EF">
                    <w:rPr>
                      <w:rFonts w:eastAsia="Calibri" w:cstheme="minorHAnsi"/>
                      <w:bCs/>
                      <w:color w:val="000000"/>
                      <w:kern w:val="24"/>
                      <w:lang w:val="en-GB" w:eastAsia="hr-BA"/>
                    </w:rPr>
                    <w:t>Listening to musi</w:t>
                  </w:r>
                  <w:r w:rsidRPr="009933EF">
                    <w:rPr>
                      <w:rFonts w:eastAsia="Calibri" w:cstheme="minorHAnsi"/>
                      <w:bCs/>
                      <w:color w:val="000000"/>
                      <w:kern w:val="24"/>
                      <w:lang w:val="en-GB" w:eastAsia="hr-BA"/>
                    </w:rPr>
                    <w:t>c</w:t>
                  </w:r>
                </w:p>
              </w:tc>
              <w:tc>
                <w:tcPr>
                  <w:tcW w:w="738" w:type="dxa"/>
                  <w:tcBorders>
                    <w:top w:val="single" w:sz="4" w:space="0" w:color="auto"/>
                  </w:tcBorders>
                </w:tcPr>
                <w:p w14:paraId="5C43174D" w14:textId="77777777" w:rsidR="00B32D6E" w:rsidRPr="009933EF" w:rsidRDefault="00B32D6E" w:rsidP="00B32D6E">
                  <w:pPr>
                    <w:rPr>
                      <w:rFonts w:eastAsia="Calibri" w:cstheme="minorHAnsi"/>
                      <w:bCs/>
                      <w:color w:val="000000"/>
                      <w:kern w:val="24"/>
                      <w:lang w:val="en-GB" w:eastAsia="hr-BA"/>
                    </w:rPr>
                  </w:pPr>
                  <w:r w:rsidRPr="009933EF">
                    <w:rPr>
                      <w:rFonts w:eastAsia="Calibri" w:cstheme="minorHAnsi"/>
                      <w:bCs/>
                      <w:color w:val="000000"/>
                      <w:kern w:val="24"/>
                      <w:lang w:val="en-GB" w:eastAsia="hr-BA"/>
                    </w:rPr>
                    <w:t xml:space="preserve">  3</w:t>
                  </w:r>
                </w:p>
              </w:tc>
            </w:tr>
            <w:tr w:rsidR="00B32D6E" w:rsidRPr="009933EF" w14:paraId="74CCBA8B" w14:textId="77777777" w:rsidTr="004C756F">
              <w:trPr>
                <w:trHeight w:val="503"/>
              </w:trPr>
              <w:tc>
                <w:tcPr>
                  <w:tcW w:w="4930" w:type="dxa"/>
                </w:tcPr>
                <w:p w14:paraId="348A15EA" w14:textId="77777777" w:rsidR="00B32D6E" w:rsidRPr="009933EF" w:rsidRDefault="00B32D6E" w:rsidP="00B32D6E">
                  <w:pPr>
                    <w:rPr>
                      <w:rFonts w:eastAsia="Calibri" w:cstheme="minorHAnsi"/>
                      <w:bCs/>
                      <w:color w:val="000000"/>
                      <w:kern w:val="24"/>
                      <w:lang w:val="en-GB" w:eastAsia="hr-BA"/>
                    </w:rPr>
                  </w:pPr>
                  <w:r w:rsidRPr="009933EF">
                    <w:rPr>
                      <w:rFonts w:eastAsia="Calibri" w:cstheme="minorHAnsi"/>
                      <w:bCs/>
                      <w:color w:val="000000"/>
                      <w:kern w:val="24"/>
                      <w:lang w:val="en-GB" w:eastAsia="hr-BA"/>
                    </w:rPr>
                    <w:t>Seminar paper</w:t>
                  </w:r>
                </w:p>
              </w:tc>
              <w:tc>
                <w:tcPr>
                  <w:tcW w:w="738" w:type="dxa"/>
                </w:tcPr>
                <w:p w14:paraId="307788ED" w14:textId="77777777" w:rsidR="00B32D6E" w:rsidRPr="009933EF" w:rsidRDefault="00B32D6E" w:rsidP="00B32D6E">
                  <w:pPr>
                    <w:rPr>
                      <w:rFonts w:eastAsia="Calibri" w:cstheme="minorHAnsi"/>
                      <w:bCs/>
                      <w:color w:val="000000"/>
                      <w:kern w:val="24"/>
                      <w:lang w:val="en-GB" w:eastAsia="hr-BA"/>
                    </w:rPr>
                  </w:pPr>
                  <w:r w:rsidRPr="009933EF">
                    <w:rPr>
                      <w:rFonts w:eastAsia="Calibri" w:cstheme="minorHAnsi"/>
                      <w:bCs/>
                      <w:color w:val="000000"/>
                      <w:kern w:val="24"/>
                      <w:lang w:val="en-GB" w:eastAsia="hr-BA"/>
                    </w:rPr>
                    <w:t xml:space="preserve">  2</w:t>
                  </w:r>
                </w:p>
              </w:tc>
            </w:tr>
            <w:tr w:rsidR="00B32D6E" w:rsidRPr="009933EF" w14:paraId="0856BA4A" w14:textId="77777777" w:rsidTr="004C756F">
              <w:trPr>
                <w:trHeight w:val="1525"/>
              </w:trPr>
              <w:tc>
                <w:tcPr>
                  <w:tcW w:w="4930" w:type="dxa"/>
                </w:tcPr>
                <w:p w14:paraId="6D1D6D84" w14:textId="5CB81082" w:rsidR="00B32D6E" w:rsidRPr="009933EF" w:rsidRDefault="00B32D6E" w:rsidP="00B32D6E">
                  <w:pPr>
                    <w:rPr>
                      <w:rFonts w:eastAsia="Calibri" w:cstheme="minorHAnsi"/>
                      <w:bCs/>
                      <w:color w:val="000000"/>
                      <w:kern w:val="24"/>
                      <w:lang w:val="en-GB" w:eastAsia="hr-BA"/>
                    </w:rPr>
                  </w:pPr>
                  <w:r w:rsidRPr="009933EF">
                    <w:rPr>
                      <w:rFonts w:cstheme="minorHAnsi"/>
                      <w:bCs/>
                      <w:color w:val="000000"/>
                      <w:kern w:val="24"/>
                      <w:lang w:val="en-GB" w:eastAsia="hr-BA"/>
                    </w:rPr>
                    <w:t>Exam preparation and practical work, continuous individual mastering of the learning contents, accompaniment</w:t>
                  </w:r>
                  <w:r w:rsidR="00285AC6" w:rsidRPr="009933EF">
                    <w:rPr>
                      <w:rFonts w:cstheme="minorHAnsi"/>
                      <w:bCs/>
                      <w:color w:val="000000"/>
                      <w:kern w:val="24"/>
                      <w:lang w:val="en-GB" w:eastAsia="hr-BA"/>
                    </w:rPr>
                    <w:t>.</w:t>
                  </w:r>
                </w:p>
              </w:tc>
              <w:tc>
                <w:tcPr>
                  <w:tcW w:w="738" w:type="dxa"/>
                </w:tcPr>
                <w:p w14:paraId="1CFF4715" w14:textId="77777777" w:rsidR="00B32D6E" w:rsidRPr="009933EF" w:rsidRDefault="00B32D6E" w:rsidP="00B32D6E">
                  <w:pPr>
                    <w:rPr>
                      <w:rFonts w:eastAsia="Calibri" w:cstheme="minorHAnsi"/>
                      <w:bCs/>
                      <w:color w:val="000000"/>
                      <w:kern w:val="24"/>
                      <w:lang w:val="en-GB" w:eastAsia="hr-BA"/>
                    </w:rPr>
                  </w:pPr>
                  <w:r w:rsidRPr="009933EF">
                    <w:rPr>
                      <w:rFonts w:eastAsia="Calibri" w:cstheme="minorHAnsi"/>
                      <w:bCs/>
                      <w:color w:val="000000"/>
                      <w:kern w:val="24"/>
                      <w:lang w:val="en-GB" w:eastAsia="hr-BA"/>
                    </w:rPr>
                    <w:t>10</w:t>
                  </w:r>
                </w:p>
              </w:tc>
            </w:tr>
            <w:tr w:rsidR="00B32D6E" w:rsidRPr="009933EF" w14:paraId="06914427" w14:textId="77777777" w:rsidTr="004C756F">
              <w:trPr>
                <w:trHeight w:val="503"/>
              </w:trPr>
              <w:tc>
                <w:tcPr>
                  <w:tcW w:w="4930" w:type="dxa"/>
                </w:tcPr>
                <w:p w14:paraId="02354B34" w14:textId="77777777" w:rsidR="00B32D6E" w:rsidRPr="009933EF" w:rsidRDefault="00B32D6E" w:rsidP="00B32D6E">
                  <w:pPr>
                    <w:rPr>
                      <w:rFonts w:eastAsia="Calibri" w:cstheme="minorHAnsi"/>
                      <w:b/>
                      <w:bCs/>
                      <w:color w:val="000000"/>
                      <w:kern w:val="24"/>
                      <w:lang w:val="en-GB" w:eastAsia="hr-BA"/>
                    </w:rPr>
                  </w:pPr>
                  <w:r w:rsidRPr="009933EF">
                    <w:rPr>
                      <w:rFonts w:eastAsia="Calibri" w:cstheme="minorHAnsi"/>
                      <w:b/>
                      <w:bCs/>
                      <w:color w:val="000000"/>
                      <w:kern w:val="24"/>
                      <w:lang w:val="en-GB" w:eastAsia="hr-BA"/>
                    </w:rPr>
                    <w:t>TOTAL WORKLOAD:</w:t>
                  </w:r>
                </w:p>
              </w:tc>
              <w:tc>
                <w:tcPr>
                  <w:tcW w:w="738" w:type="dxa"/>
                </w:tcPr>
                <w:p w14:paraId="5192C4B5" w14:textId="77777777" w:rsidR="00B32D6E" w:rsidRPr="009933EF" w:rsidRDefault="00B32D6E" w:rsidP="00B32D6E">
                  <w:pPr>
                    <w:rPr>
                      <w:rFonts w:eastAsia="Calibri" w:cstheme="minorHAnsi"/>
                      <w:b/>
                      <w:bCs/>
                      <w:color w:val="000000"/>
                      <w:kern w:val="24"/>
                      <w:lang w:val="en-GB" w:eastAsia="hr-BA"/>
                    </w:rPr>
                  </w:pPr>
                  <w:r w:rsidRPr="009933EF">
                    <w:rPr>
                      <w:rFonts w:eastAsia="Calibri" w:cstheme="minorHAnsi"/>
                      <w:b/>
                      <w:bCs/>
                      <w:color w:val="000000"/>
                      <w:kern w:val="24"/>
                      <w:lang w:val="en-GB" w:eastAsia="hr-BA"/>
                    </w:rPr>
                    <w:t>50</w:t>
                  </w:r>
                </w:p>
              </w:tc>
            </w:tr>
          </w:tbl>
          <w:p w14:paraId="267F45FB" w14:textId="0A5BF560" w:rsidR="004D5601" w:rsidRPr="009933EF" w:rsidRDefault="004D5601" w:rsidP="00BA0B86">
            <w:pPr>
              <w:spacing w:after="60"/>
              <w:rPr>
                <w:rFonts w:eastAsia="Calibri" w:cstheme="minorHAnsi"/>
                <w:b/>
                <w:bCs/>
                <w:color w:val="000000"/>
                <w:kern w:val="24"/>
                <w:lang w:val="en-GB" w:eastAsia="hr-BA"/>
              </w:rPr>
            </w:pPr>
          </w:p>
          <w:p w14:paraId="33797E4F" w14:textId="77777777" w:rsidR="00B32D6E" w:rsidRPr="009933EF" w:rsidRDefault="00B32D6E" w:rsidP="00B32D6E">
            <w:pPr>
              <w:rPr>
                <w:rFonts w:cstheme="minorHAnsi"/>
                <w:bCs/>
                <w:color w:val="000000"/>
                <w:kern w:val="24"/>
                <w:lang w:val="en-GB" w:eastAsia="hr-BA"/>
              </w:rPr>
            </w:pPr>
            <w:r w:rsidRPr="009933EF">
              <w:rPr>
                <w:rFonts w:cstheme="minorHAnsi"/>
                <w:lang w:val="en-GB"/>
              </w:rPr>
              <w:t>Other teaching form are consultations, practical work, presentations and public appearances</w:t>
            </w:r>
            <w:r w:rsidRPr="009933EF">
              <w:rPr>
                <w:rFonts w:cstheme="minorHAnsi"/>
                <w:bCs/>
                <w:color w:val="000000"/>
                <w:kern w:val="24"/>
                <w:lang w:val="en-GB" w:eastAsia="hr-BA"/>
              </w:rPr>
              <w:t>.</w:t>
            </w:r>
          </w:p>
          <w:p w14:paraId="0D1214B5" w14:textId="56EF7111" w:rsidR="0049635E" w:rsidRPr="009933EF" w:rsidRDefault="00B32D6E" w:rsidP="00B32D6E">
            <w:pPr>
              <w:rPr>
                <w:rFonts w:cstheme="minorHAnsi"/>
                <w:bCs/>
                <w:color w:val="000000"/>
                <w:kern w:val="24"/>
                <w:lang w:val="en-GB" w:eastAsia="hr-BA"/>
              </w:rPr>
            </w:pPr>
            <w:r w:rsidRPr="009933EF">
              <w:rPr>
                <w:rFonts w:cstheme="minorHAnsi"/>
                <w:lang w:val="en-GB"/>
              </w:rPr>
              <w:t>Organised weekly in additional two hours</w:t>
            </w:r>
            <w:r w:rsidRPr="009933EF">
              <w:rPr>
                <w:rFonts w:cstheme="minorHAnsi"/>
                <w:bCs/>
                <w:color w:val="000000"/>
                <w:kern w:val="24"/>
                <w:lang w:val="en-GB" w:eastAsia="hr-BA"/>
              </w:rPr>
              <w:t>.</w:t>
            </w:r>
          </w:p>
        </w:tc>
      </w:tr>
      <w:tr w:rsidR="004D5601" w:rsidRPr="009933EF" w14:paraId="53AE8074" w14:textId="77777777" w:rsidTr="00B32D6E">
        <w:trPr>
          <w:trHeight w:val="323"/>
        </w:trPr>
        <w:tc>
          <w:tcPr>
            <w:tcW w:w="2013"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tcPr>
          <w:p w14:paraId="696D88C2" w14:textId="77777777" w:rsidR="004D5601" w:rsidRPr="009933EF" w:rsidRDefault="00DB707F" w:rsidP="00F00FD6">
            <w:pPr>
              <w:spacing w:after="60"/>
              <w:rPr>
                <w:rFonts w:eastAsia="Times New Roman" w:cstheme="minorHAnsi"/>
                <w:b/>
                <w:lang w:val="en-GB" w:eastAsia="hr-BA"/>
              </w:rPr>
            </w:pPr>
            <w:r w:rsidRPr="009933EF">
              <w:rPr>
                <w:rFonts w:eastAsia="Times New Roman" w:cstheme="minorHAnsi"/>
                <w:b/>
                <w:lang w:val="en-GB" w:eastAsia="hr-BA"/>
              </w:rPr>
              <w:t>Teaching participants</w:t>
            </w:r>
          </w:p>
        </w:tc>
        <w:tc>
          <w:tcPr>
            <w:tcW w:w="7304"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tcPr>
          <w:p w14:paraId="2A247523" w14:textId="6470A67D" w:rsidR="004D5601" w:rsidRPr="009933EF" w:rsidRDefault="00D464FA" w:rsidP="00F00FD6">
            <w:pPr>
              <w:spacing w:after="60"/>
              <w:rPr>
                <w:rFonts w:eastAsia="Times New Roman" w:cstheme="minorHAnsi"/>
                <w:b/>
                <w:lang w:val="en-GB" w:eastAsia="hr-BA"/>
              </w:rPr>
            </w:pPr>
            <w:r w:rsidRPr="009933EF">
              <w:rPr>
                <w:rFonts w:eastAsia="Times New Roman" w:cstheme="minorHAnsi"/>
                <w:b/>
                <w:lang w:val="en-GB" w:eastAsia="hr-BA"/>
              </w:rPr>
              <w:t>Teachers and associates in the course field.</w:t>
            </w:r>
          </w:p>
        </w:tc>
      </w:tr>
      <w:tr w:rsidR="004D5601" w:rsidRPr="009933EF" w14:paraId="47BA3772" w14:textId="77777777" w:rsidTr="00B32D6E">
        <w:trPr>
          <w:trHeight w:val="323"/>
        </w:trPr>
        <w:tc>
          <w:tcPr>
            <w:tcW w:w="2013"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6882B994" w14:textId="77777777" w:rsidR="004D5601" w:rsidRPr="009933EF" w:rsidRDefault="005C0182" w:rsidP="00F00FD6">
            <w:pPr>
              <w:spacing w:after="60"/>
              <w:rPr>
                <w:rFonts w:eastAsia="Times New Roman" w:cstheme="minorHAnsi"/>
                <w:b/>
                <w:lang w:val="en-GB" w:eastAsia="hr-BA"/>
              </w:rPr>
            </w:pPr>
            <w:r w:rsidRPr="009933EF">
              <w:rPr>
                <w:rFonts w:eastAsia="Times New Roman" w:cstheme="minorHAnsi"/>
                <w:b/>
                <w:lang w:val="en-GB" w:eastAsia="hr-BA"/>
              </w:rPr>
              <w:t>Enrolment preconditions</w:t>
            </w:r>
            <w:r w:rsidR="004D5601" w:rsidRPr="009933EF">
              <w:rPr>
                <w:rFonts w:eastAsia="Times New Roman" w:cstheme="minorHAnsi"/>
                <w:b/>
                <w:lang w:val="en-GB" w:eastAsia="hr-BA"/>
              </w:rPr>
              <w:t>:</w:t>
            </w:r>
          </w:p>
        </w:tc>
        <w:tc>
          <w:tcPr>
            <w:tcW w:w="7304"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7A1661FE" w14:textId="690942B4" w:rsidR="004D5601" w:rsidRPr="009933EF" w:rsidRDefault="00D464FA" w:rsidP="00F00FD6">
            <w:pPr>
              <w:spacing w:after="60"/>
              <w:rPr>
                <w:rFonts w:eastAsia="Times New Roman" w:cstheme="minorHAnsi"/>
                <w:lang w:val="en-GB" w:eastAsia="hr-BA"/>
              </w:rPr>
            </w:pPr>
            <w:r w:rsidRPr="009933EF">
              <w:rPr>
                <w:rFonts w:eastAsia="Times New Roman" w:cstheme="minorHAnsi"/>
                <w:b/>
                <w:lang w:val="en-GB" w:eastAsia="hr-BA"/>
              </w:rPr>
              <w:t>Exam in VOICE VII passed.</w:t>
            </w:r>
          </w:p>
        </w:tc>
      </w:tr>
      <w:tr w:rsidR="0049635E" w:rsidRPr="009933EF" w14:paraId="01885D44" w14:textId="77777777" w:rsidTr="00B32D6E">
        <w:trPr>
          <w:trHeight w:val="323"/>
        </w:trPr>
        <w:tc>
          <w:tcPr>
            <w:tcW w:w="2013"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tcPr>
          <w:p w14:paraId="4DEDF917" w14:textId="77777777" w:rsidR="0049635E" w:rsidRPr="009933EF" w:rsidRDefault="0049635E" w:rsidP="0049635E">
            <w:pPr>
              <w:rPr>
                <w:rFonts w:eastAsia="Calibri" w:cstheme="minorHAnsi"/>
                <w:b/>
                <w:bCs/>
                <w:color w:val="000000"/>
                <w:kern w:val="24"/>
                <w:lang w:val="en-GB" w:eastAsia="hr-BA"/>
              </w:rPr>
            </w:pPr>
            <w:r w:rsidRPr="009933EF">
              <w:rPr>
                <w:rFonts w:eastAsia="Calibri" w:cstheme="minorHAnsi"/>
                <w:b/>
                <w:bCs/>
                <w:color w:val="000000"/>
                <w:kern w:val="24"/>
                <w:lang w:val="en-GB" w:eastAsia="hr-BA"/>
              </w:rPr>
              <w:t>Course goal(s):</w:t>
            </w:r>
          </w:p>
        </w:tc>
        <w:tc>
          <w:tcPr>
            <w:tcW w:w="7304"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tcPr>
          <w:p w14:paraId="171C1327" w14:textId="77777777" w:rsidR="00B32D6E" w:rsidRPr="009933EF" w:rsidRDefault="00B32D6E" w:rsidP="00B32D6E">
            <w:pPr>
              <w:rPr>
                <w:rFonts w:eastAsia="Times New Roman" w:cstheme="minorHAnsi"/>
                <w:bCs/>
                <w:lang w:val="en-GB" w:eastAsia="hr-BA"/>
              </w:rPr>
            </w:pPr>
            <w:r w:rsidRPr="001C7EA0">
              <w:rPr>
                <w:rFonts w:eastAsia="Times New Roman" w:cstheme="minorHAnsi"/>
                <w:bCs/>
                <w:lang w:val="en-GB" w:eastAsia="hr-BA"/>
              </w:rPr>
              <w:t>1.</w:t>
            </w:r>
            <w:r w:rsidRPr="009933EF">
              <w:rPr>
                <w:rFonts w:eastAsia="Times New Roman" w:cstheme="minorHAnsi"/>
                <w:bCs/>
                <w:lang w:val="en-GB" w:eastAsia="hr-BA"/>
              </w:rPr>
              <w:t xml:space="preserve"> Develop and apply individual voice training, adapted to the needs and capabilities of each student.</w:t>
            </w:r>
          </w:p>
          <w:p w14:paraId="2B176FCC"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lastRenderedPageBreak/>
              <w:t>2. To refresh one's own vocal abilities and achieve proper technical use of the voice in its full capacity for stage performances.</w:t>
            </w:r>
          </w:p>
          <w:p w14:paraId="3D28BA87" w14:textId="1041CF21"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3. Develop the ability to listen to and analy</w:t>
            </w:r>
            <w:r w:rsidR="009933EF" w:rsidRPr="009933EF">
              <w:rPr>
                <w:rFonts w:eastAsia="Times New Roman" w:cstheme="minorHAnsi"/>
                <w:bCs/>
                <w:lang w:val="en-GB" w:eastAsia="hr-BA"/>
              </w:rPr>
              <w:t>s</w:t>
            </w:r>
            <w:r w:rsidRPr="009933EF">
              <w:rPr>
                <w:rFonts w:eastAsia="Times New Roman" w:cstheme="minorHAnsi"/>
                <w:bCs/>
                <w:lang w:val="en-GB" w:eastAsia="hr-BA"/>
              </w:rPr>
              <w:t>e music literature, as well as conduct conversations about different musical genres and styles.</w:t>
            </w:r>
          </w:p>
          <w:p w14:paraId="5E88A994"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4. Master microphone technique, including volume and clarity control in various performance scenarios.</w:t>
            </w:r>
          </w:p>
          <w:p w14:paraId="3BDE791E"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5. To acquire the skill of interpreting a musical number with a free choice of genre, applying technique and expressiveness through one's own vocals.</w:t>
            </w:r>
          </w:p>
          <w:p w14:paraId="60D95262"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6. Perform the final individual exercise "My Voice", in which the student chooses a topic, text and musical track, focusing on proper voice production and application of acquired knowledge in a stage environment.</w:t>
            </w:r>
          </w:p>
          <w:p w14:paraId="0C3A5551"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7. Develop the ability to adapt the voice to different stage conditions and types of performance.</w:t>
            </w:r>
          </w:p>
          <w:p w14:paraId="34E7C47E"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8. Connect the technique of breathing, articulation and voice with the emotional and dramaturgical aspects of the performance.</w:t>
            </w:r>
          </w:p>
          <w:p w14:paraId="3A69D4DD"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9. Strengthen the ability to spontaneously express and improvise in different musical genres and styles.</w:t>
            </w:r>
          </w:p>
          <w:p w14:paraId="0917F9E1"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10. Increase the strength and endurance of the voice through continuous vocal exercises with proper breathing technique adapted to vocal qualities.</w:t>
            </w:r>
          </w:p>
          <w:p w14:paraId="3D79B7AE" w14:textId="77D9ED2C" w:rsidR="0049635E" w:rsidRPr="009933EF" w:rsidRDefault="00B32D6E" w:rsidP="00B32D6E">
            <w:pPr>
              <w:rPr>
                <w:rFonts w:eastAsia="Times New Roman" w:cstheme="minorHAnsi"/>
                <w:b/>
                <w:lang w:val="en-GB" w:eastAsia="hr-BA"/>
              </w:rPr>
            </w:pPr>
            <w:r w:rsidRPr="009933EF">
              <w:rPr>
                <w:rFonts w:eastAsia="Times New Roman" w:cstheme="minorHAnsi"/>
                <w:bCs/>
                <w:lang w:val="en-GB" w:eastAsia="hr-BA"/>
              </w:rPr>
              <w:t>11. Build confidence in solo performances through performing experience.</w:t>
            </w:r>
          </w:p>
        </w:tc>
      </w:tr>
      <w:tr w:rsidR="0049635E" w:rsidRPr="009933EF" w14:paraId="49ED2363" w14:textId="77777777" w:rsidTr="00B32D6E">
        <w:trPr>
          <w:trHeight w:val="323"/>
        </w:trPr>
        <w:tc>
          <w:tcPr>
            <w:tcW w:w="2013"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tcPr>
          <w:p w14:paraId="676E9F04" w14:textId="77777777" w:rsidR="0049635E" w:rsidRPr="009933EF" w:rsidRDefault="0049635E" w:rsidP="0049635E">
            <w:pPr>
              <w:rPr>
                <w:rFonts w:eastAsia="Calibri" w:cstheme="minorHAnsi"/>
                <w:b/>
                <w:bCs/>
                <w:color w:val="000000"/>
                <w:kern w:val="24"/>
                <w:lang w:val="en-GB" w:eastAsia="hr-BA"/>
              </w:rPr>
            </w:pPr>
            <w:r w:rsidRPr="009933EF">
              <w:rPr>
                <w:rFonts w:eastAsia="Calibri" w:cstheme="minorHAnsi"/>
                <w:b/>
                <w:bCs/>
                <w:color w:val="000000"/>
                <w:kern w:val="24"/>
                <w:lang w:val="en-GB" w:eastAsia="hr-BA"/>
              </w:rPr>
              <w:lastRenderedPageBreak/>
              <w:t>Thematic units:</w:t>
            </w:r>
          </w:p>
          <w:p w14:paraId="19D747D4" w14:textId="77777777" w:rsidR="0049635E" w:rsidRPr="009933EF" w:rsidRDefault="0049635E" w:rsidP="0049635E">
            <w:pPr>
              <w:rPr>
                <w:rFonts w:eastAsia="Calibri" w:cstheme="minorHAnsi"/>
                <w:bCs/>
                <w:i/>
                <w:color w:val="000000"/>
                <w:kern w:val="24"/>
                <w:lang w:val="en-GB" w:eastAsia="hr-BA"/>
              </w:rPr>
            </w:pPr>
            <w:r w:rsidRPr="009933EF">
              <w:rPr>
                <w:rFonts w:eastAsia="Calibri" w:cstheme="minorHAnsi"/>
                <w:bCs/>
                <w:i/>
                <w:color w:val="000000"/>
                <w:kern w:val="24"/>
                <w:lang w:val="en-GB" w:eastAsia="hr-BA"/>
              </w:rPr>
              <w:t>(if needed, the weekly work schedule is established taking into account the organizational units’ peculiarities)</w:t>
            </w:r>
          </w:p>
        </w:tc>
        <w:tc>
          <w:tcPr>
            <w:tcW w:w="7304"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tcPr>
          <w:p w14:paraId="4A0D20E3"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 Model of individual voice training.</w:t>
            </w:r>
          </w:p>
          <w:p w14:paraId="74B37A41"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 Recapitulation of technical exercises for proper voice production.</w:t>
            </w:r>
          </w:p>
          <w:p w14:paraId="24660EFE" w14:textId="09C20DA9"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 xml:space="preserve">- </w:t>
            </w:r>
            <w:r w:rsidR="00DE48DA">
              <w:rPr>
                <w:rFonts w:eastAsia="Times New Roman" w:cstheme="minorHAnsi"/>
                <w:bCs/>
                <w:lang w:val="en-GB" w:eastAsia="hr-BA"/>
              </w:rPr>
              <w:t>Vocal</w:t>
            </w:r>
            <w:r w:rsidRPr="009933EF">
              <w:rPr>
                <w:rFonts w:eastAsia="Times New Roman" w:cstheme="minorHAnsi"/>
                <w:bCs/>
                <w:lang w:val="en-GB" w:eastAsia="hr-BA"/>
              </w:rPr>
              <w:t xml:space="preserve"> exercises with the piano.</w:t>
            </w:r>
          </w:p>
          <w:p w14:paraId="7A59F804"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 Individual work on selected material.</w:t>
            </w:r>
          </w:p>
          <w:p w14:paraId="688CB82C"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 xml:space="preserve">- Vocalizations and phrasing. </w:t>
            </w:r>
          </w:p>
          <w:p w14:paraId="79826099"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 Creation of singing material with an accompanist.</w:t>
            </w:r>
          </w:p>
          <w:p w14:paraId="19C0CE03"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 Interpretation of different vocal qualities in relation to the genre.</w:t>
            </w:r>
          </w:p>
          <w:p w14:paraId="14AC0975"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 Synergy of stage singing and speaking.</w:t>
            </w:r>
          </w:p>
          <w:p w14:paraId="26F3821B"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 Work with music equipment (microphone, loudspeaker, monitors)</w:t>
            </w:r>
          </w:p>
          <w:p w14:paraId="66D30CEA"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 application of acquired knowledge in the final individual exercise "My Voice".</w:t>
            </w:r>
          </w:p>
          <w:p w14:paraId="49A3554F" w14:textId="77777777"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lastRenderedPageBreak/>
              <w:t>- Analysis of the selected topic and text for an individual exercise.</w:t>
            </w:r>
          </w:p>
          <w:p w14:paraId="6E523726" w14:textId="0DB5B814"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 Listening and anal</w:t>
            </w:r>
            <w:r w:rsidR="009933EF" w:rsidRPr="009933EF">
              <w:rPr>
                <w:rFonts w:eastAsia="Times New Roman" w:cstheme="minorHAnsi"/>
                <w:bCs/>
                <w:lang w:val="en-GB" w:eastAsia="hr-BA"/>
              </w:rPr>
              <w:t>ys</w:t>
            </w:r>
            <w:r w:rsidRPr="009933EF">
              <w:rPr>
                <w:rFonts w:eastAsia="Times New Roman" w:cstheme="minorHAnsi"/>
                <w:bCs/>
                <w:lang w:val="en-GB" w:eastAsia="hr-BA"/>
              </w:rPr>
              <w:t xml:space="preserve">ing music and vocal performances. </w:t>
            </w:r>
          </w:p>
          <w:p w14:paraId="72EB5A1E" w14:textId="631A9CF8" w:rsidR="0049635E" w:rsidRPr="009933EF" w:rsidRDefault="00B32D6E" w:rsidP="00B32D6E">
            <w:pPr>
              <w:rPr>
                <w:rFonts w:eastAsia="Times New Roman" w:cstheme="minorHAnsi"/>
                <w:b/>
                <w:lang w:val="en-GB" w:eastAsia="hr-BA"/>
              </w:rPr>
            </w:pPr>
            <w:r w:rsidRPr="009933EF">
              <w:rPr>
                <w:rFonts w:eastAsia="Times New Roman" w:cstheme="minorHAnsi"/>
                <w:bCs/>
                <w:lang w:val="en-GB" w:eastAsia="hr-BA"/>
              </w:rPr>
              <w:t>SEMINAR PAPER</w:t>
            </w:r>
          </w:p>
        </w:tc>
      </w:tr>
      <w:tr w:rsidR="0049635E" w:rsidRPr="009933EF" w14:paraId="4D00E666" w14:textId="77777777" w:rsidTr="00B32D6E">
        <w:trPr>
          <w:trHeight w:val="323"/>
        </w:trPr>
        <w:tc>
          <w:tcPr>
            <w:tcW w:w="2013"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29737BC9" w14:textId="77777777" w:rsidR="0049635E" w:rsidRPr="009933EF" w:rsidRDefault="0049635E" w:rsidP="0049635E">
            <w:pPr>
              <w:tabs>
                <w:tab w:val="left" w:pos="1152"/>
              </w:tabs>
              <w:rPr>
                <w:rFonts w:eastAsia="Times New Roman" w:cstheme="minorHAnsi"/>
                <w:lang w:val="en-GB" w:eastAsia="hr-BA"/>
              </w:rPr>
            </w:pPr>
            <w:r w:rsidRPr="009933EF">
              <w:rPr>
                <w:rFonts w:eastAsia="Calibri" w:cstheme="minorHAnsi"/>
                <w:b/>
                <w:bCs/>
                <w:color w:val="000000"/>
                <w:kern w:val="24"/>
                <w:lang w:val="en-GB" w:eastAsia="hr-BA"/>
              </w:rPr>
              <w:lastRenderedPageBreak/>
              <w:t xml:space="preserve">Learning outcomes: </w:t>
            </w:r>
          </w:p>
        </w:tc>
        <w:tc>
          <w:tcPr>
            <w:tcW w:w="7304"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413EE060" w14:textId="77777777" w:rsidR="00B32D6E" w:rsidRPr="009933EF" w:rsidRDefault="00B32D6E" w:rsidP="00B32D6E">
            <w:pPr>
              <w:spacing w:after="0" w:line="240" w:lineRule="auto"/>
              <w:rPr>
                <w:rFonts w:cstheme="minorHAnsi"/>
                <w:b/>
                <w:lang w:val="en-GB"/>
              </w:rPr>
            </w:pPr>
            <w:r w:rsidRPr="009933EF">
              <w:rPr>
                <w:rFonts w:cstheme="minorHAnsi"/>
                <w:b/>
                <w:lang w:val="en-GB"/>
              </w:rPr>
              <w:t xml:space="preserve">Knowledge: </w:t>
            </w:r>
          </w:p>
          <w:p w14:paraId="2432A0B0" w14:textId="77777777" w:rsidR="00B32D6E" w:rsidRPr="009933EF" w:rsidRDefault="00B32D6E" w:rsidP="00B32D6E">
            <w:pPr>
              <w:spacing w:after="0" w:line="240" w:lineRule="auto"/>
              <w:rPr>
                <w:rFonts w:cstheme="minorHAnsi"/>
                <w:bCs/>
                <w:lang w:val="en-GB"/>
              </w:rPr>
            </w:pPr>
            <w:r w:rsidRPr="009933EF">
              <w:rPr>
                <w:rFonts w:cstheme="minorHAnsi"/>
                <w:bCs/>
                <w:lang w:val="en-GB"/>
              </w:rPr>
              <w:t>Developed model of individual voice training. Acquired knowledge about the production of different vocal qualities, interpretation, articulation and resonance and their application in musical genres and various stage conditions, with the use of specialized musical equipment.</w:t>
            </w:r>
          </w:p>
          <w:p w14:paraId="454B434C" w14:textId="77777777" w:rsidR="00B32D6E" w:rsidRPr="009933EF" w:rsidRDefault="00B32D6E" w:rsidP="00B32D6E">
            <w:pPr>
              <w:spacing w:after="0" w:line="240" w:lineRule="auto"/>
              <w:rPr>
                <w:rFonts w:cstheme="minorHAnsi"/>
                <w:b/>
                <w:lang w:val="en-GB"/>
              </w:rPr>
            </w:pPr>
          </w:p>
          <w:p w14:paraId="73619FC2" w14:textId="77777777" w:rsidR="00B32D6E" w:rsidRPr="009933EF" w:rsidRDefault="00B32D6E" w:rsidP="00B32D6E">
            <w:pPr>
              <w:spacing w:after="0" w:line="240" w:lineRule="auto"/>
              <w:rPr>
                <w:rFonts w:cstheme="minorHAnsi"/>
                <w:b/>
                <w:lang w:val="en-GB"/>
              </w:rPr>
            </w:pPr>
            <w:r w:rsidRPr="009933EF">
              <w:rPr>
                <w:rFonts w:cstheme="minorHAnsi"/>
                <w:b/>
                <w:lang w:val="en-GB"/>
              </w:rPr>
              <w:t xml:space="preserve">Skills: </w:t>
            </w:r>
          </w:p>
          <w:p w14:paraId="033ADDED" w14:textId="77777777" w:rsidR="00B32D6E" w:rsidRPr="009933EF" w:rsidRDefault="00B32D6E" w:rsidP="00B32D6E">
            <w:pPr>
              <w:spacing w:after="0" w:line="240" w:lineRule="auto"/>
              <w:rPr>
                <w:rFonts w:cstheme="minorHAnsi"/>
                <w:bCs/>
                <w:lang w:val="en-GB"/>
              </w:rPr>
            </w:pPr>
            <w:r w:rsidRPr="009933EF">
              <w:rPr>
                <w:rFonts w:cstheme="minorHAnsi"/>
                <w:bCs/>
                <w:lang w:val="en-GB"/>
              </w:rPr>
              <w:t>The ability to harmonize spoken and sung tone, with an emphasis on dramatic interpretation, through a stage performance at the final individual exercise "My Voice".</w:t>
            </w:r>
          </w:p>
          <w:p w14:paraId="046077BC" w14:textId="77777777" w:rsidR="00B32D6E" w:rsidRPr="009933EF" w:rsidRDefault="00B32D6E" w:rsidP="00B32D6E">
            <w:pPr>
              <w:spacing w:after="0" w:line="240" w:lineRule="auto"/>
              <w:rPr>
                <w:rFonts w:cstheme="minorHAnsi"/>
                <w:b/>
                <w:lang w:val="en-GB"/>
              </w:rPr>
            </w:pPr>
          </w:p>
          <w:p w14:paraId="03DE2857" w14:textId="77777777" w:rsidR="00B32D6E" w:rsidRPr="009933EF" w:rsidRDefault="00B32D6E" w:rsidP="00B32D6E">
            <w:pPr>
              <w:spacing w:after="0" w:line="240" w:lineRule="auto"/>
              <w:rPr>
                <w:rFonts w:cstheme="minorHAnsi"/>
                <w:b/>
                <w:lang w:val="en-GB"/>
              </w:rPr>
            </w:pPr>
            <w:r w:rsidRPr="009933EF">
              <w:rPr>
                <w:rFonts w:cstheme="minorHAnsi"/>
                <w:b/>
                <w:lang w:val="en-GB"/>
              </w:rPr>
              <w:t>Competencies:</w:t>
            </w:r>
          </w:p>
          <w:p w14:paraId="6B0C2C00" w14:textId="7CBE4F2F" w:rsidR="0049635E" w:rsidRPr="009933EF" w:rsidRDefault="00B32D6E" w:rsidP="00B32D6E">
            <w:pPr>
              <w:rPr>
                <w:rFonts w:eastAsia="Times New Roman" w:cstheme="minorHAnsi"/>
                <w:bCs/>
                <w:lang w:val="en-GB" w:eastAsia="hr-BA"/>
              </w:rPr>
            </w:pPr>
            <w:r w:rsidRPr="009933EF">
              <w:rPr>
                <w:rFonts w:cstheme="minorHAnsi"/>
                <w:bCs/>
                <w:lang w:val="en-GB"/>
              </w:rPr>
              <w:t>Students will demonstrate technical, expressive and dramaturgical skills in performance, using proper voice technique, emotional interpretation and stage expression, with the application of acquired skills and through working with microphones, analysis of musical genres and performance of individually selected material.</w:t>
            </w:r>
          </w:p>
        </w:tc>
      </w:tr>
      <w:tr w:rsidR="00B32D6E" w:rsidRPr="009933EF" w14:paraId="2B579D9D" w14:textId="77777777" w:rsidTr="00B32D6E">
        <w:trPr>
          <w:trHeight w:val="323"/>
        </w:trPr>
        <w:tc>
          <w:tcPr>
            <w:tcW w:w="2013"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3693AE32" w14:textId="77777777" w:rsidR="00B32D6E" w:rsidRPr="009933EF" w:rsidRDefault="00B32D6E" w:rsidP="00B32D6E">
            <w:pPr>
              <w:rPr>
                <w:rFonts w:eastAsia="Times New Roman" w:cstheme="minorHAnsi"/>
                <w:lang w:val="en-GB" w:eastAsia="hr-BA"/>
              </w:rPr>
            </w:pPr>
            <w:r w:rsidRPr="009933EF">
              <w:rPr>
                <w:rFonts w:eastAsia="Calibri" w:cstheme="minorHAnsi"/>
                <w:b/>
                <w:bCs/>
                <w:color w:val="000000"/>
                <w:kern w:val="24"/>
                <w:lang w:val="en-GB" w:eastAsia="hr-BA"/>
              </w:rPr>
              <w:t>Teaching methods:</w:t>
            </w:r>
            <w:r w:rsidRPr="009933EF">
              <w:rPr>
                <w:rFonts w:eastAsia="Calibri" w:cstheme="minorHAnsi"/>
                <w:color w:val="000000"/>
                <w:kern w:val="24"/>
                <w:lang w:val="en-GB" w:eastAsia="hr-BA"/>
              </w:rPr>
              <w:t xml:space="preserve"> </w:t>
            </w:r>
          </w:p>
        </w:tc>
        <w:tc>
          <w:tcPr>
            <w:tcW w:w="7304"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2CD5FF1F" w14:textId="1149255D" w:rsidR="00B32D6E" w:rsidRPr="009933EF" w:rsidRDefault="00B32D6E" w:rsidP="00B32D6E">
            <w:pPr>
              <w:rPr>
                <w:rFonts w:cstheme="minorHAnsi"/>
                <w:bCs/>
                <w:lang w:val="en-GB"/>
              </w:rPr>
            </w:pPr>
            <w:r w:rsidRPr="009933EF">
              <w:rPr>
                <w:rFonts w:cstheme="minorHAnsi"/>
                <w:bCs/>
                <w:lang w:val="en-GB"/>
              </w:rPr>
              <w:t>T</w:t>
            </w:r>
            <w:r w:rsidRPr="009933EF">
              <w:rPr>
                <w:rFonts w:cstheme="minorHAnsi"/>
                <w:bCs/>
                <w:lang w:val="en-GB"/>
              </w:rPr>
              <w:t>uition</w:t>
            </w:r>
            <w:r w:rsidRPr="009933EF">
              <w:rPr>
                <w:rFonts w:cstheme="minorHAnsi"/>
                <w:bCs/>
                <w:lang w:val="en-GB"/>
              </w:rPr>
              <w:t xml:space="preserve"> </w:t>
            </w:r>
            <w:r w:rsidRPr="009933EF">
              <w:rPr>
                <w:rFonts w:cstheme="minorHAnsi"/>
                <w:bCs/>
                <w:lang w:val="en-GB"/>
              </w:rPr>
              <w:t>o</w:t>
            </w:r>
            <w:r w:rsidRPr="009933EF">
              <w:rPr>
                <w:rFonts w:cstheme="minorHAnsi"/>
                <w:bCs/>
                <w:lang w:val="en-GB"/>
              </w:rPr>
              <w:t>n the</w:t>
            </w:r>
            <w:r w:rsidRPr="009933EF">
              <w:rPr>
                <w:rFonts w:cstheme="minorHAnsi"/>
                <w:bCs/>
                <w:lang w:val="en-GB"/>
              </w:rPr>
              <w:t xml:space="preserve"> subject </w:t>
            </w:r>
            <w:r w:rsidRPr="009933EF">
              <w:rPr>
                <w:rFonts w:cstheme="minorHAnsi"/>
                <w:bCs/>
                <w:lang w:val="en-GB"/>
              </w:rPr>
              <w:t>Voice VII</w:t>
            </w:r>
            <w:r w:rsidRPr="009933EF">
              <w:rPr>
                <w:rFonts w:cstheme="minorHAnsi"/>
                <w:bCs/>
                <w:lang w:val="en-GB"/>
              </w:rPr>
              <w:t>I</w:t>
            </w:r>
            <w:r w:rsidRPr="009933EF">
              <w:rPr>
                <w:rFonts w:cstheme="minorHAnsi"/>
                <w:bCs/>
                <w:lang w:val="en-GB"/>
              </w:rPr>
              <w:t xml:space="preserve"> is carried out through a combined model, which includes lectures, exercises, seminars and workshops, which cannot be strictly separated in the teaching process.</w:t>
            </w:r>
          </w:p>
          <w:p w14:paraId="28A921CE" w14:textId="77777777" w:rsidR="00B32D6E" w:rsidRPr="009933EF" w:rsidRDefault="00B32D6E" w:rsidP="00B32D6E">
            <w:pPr>
              <w:rPr>
                <w:rFonts w:cstheme="minorHAnsi"/>
                <w:bCs/>
                <w:lang w:val="en-GB"/>
              </w:rPr>
            </w:pPr>
            <w:r w:rsidRPr="009933EF">
              <w:rPr>
                <w:rFonts w:cstheme="minorHAnsi"/>
                <w:bCs/>
                <w:lang w:val="en-GB"/>
              </w:rPr>
              <w:t xml:space="preserve">Lectures include a process of introduction to the topic, verbal elaboration and practical verification of the topic, in the form of direct stage performance. </w:t>
            </w:r>
          </w:p>
          <w:p w14:paraId="5A8E9785" w14:textId="7B8291A2" w:rsidR="00B32D6E" w:rsidRPr="009933EF" w:rsidRDefault="00B32D6E" w:rsidP="00B32D6E">
            <w:pPr>
              <w:rPr>
                <w:rFonts w:eastAsia="Times New Roman" w:cstheme="minorHAnsi"/>
                <w:b/>
                <w:lang w:val="en-GB" w:eastAsia="hr-BA"/>
              </w:rPr>
            </w:pPr>
            <w:r w:rsidRPr="009933EF">
              <w:rPr>
                <w:rFonts w:cstheme="minorHAnsi"/>
                <w:bCs/>
                <w:lang w:val="en-GB"/>
              </w:rPr>
              <w:t>Seminars and workshops are organized in the form of special lectures, discussions and meetings with prominent vocal pedagogues and artists. A review of the work is organized at the end of the semester with possible public performances.</w:t>
            </w:r>
          </w:p>
        </w:tc>
      </w:tr>
      <w:tr w:rsidR="00B32D6E" w:rsidRPr="009933EF" w14:paraId="0C437C61" w14:textId="77777777" w:rsidTr="00B32D6E">
        <w:trPr>
          <w:trHeight w:val="323"/>
        </w:trPr>
        <w:tc>
          <w:tcPr>
            <w:tcW w:w="2013"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5B4650C6" w14:textId="77777777" w:rsidR="00B32D6E" w:rsidRPr="009933EF" w:rsidRDefault="00B32D6E" w:rsidP="00B32D6E">
            <w:pPr>
              <w:rPr>
                <w:rFonts w:eastAsia="Calibri" w:cstheme="minorHAnsi"/>
                <w:color w:val="000000"/>
                <w:kern w:val="24"/>
                <w:lang w:val="en-GB" w:eastAsia="hr-BA"/>
              </w:rPr>
            </w:pPr>
            <w:r w:rsidRPr="009933EF">
              <w:rPr>
                <w:rFonts w:eastAsia="Calibri" w:cstheme="minorHAnsi"/>
                <w:b/>
                <w:bCs/>
                <w:color w:val="000000"/>
                <w:kern w:val="24"/>
                <w:lang w:val="en-GB" w:eastAsia="hr-BA"/>
              </w:rPr>
              <w:t>Knowledge assessment methods with grading system</w:t>
            </w:r>
            <w:r w:rsidRPr="009933EF">
              <w:rPr>
                <w:rStyle w:val="FootnoteReference"/>
                <w:rFonts w:eastAsia="Calibri" w:cstheme="minorHAnsi"/>
                <w:b/>
                <w:bCs/>
                <w:color w:val="000000"/>
                <w:kern w:val="24"/>
                <w:lang w:val="en-GB" w:eastAsia="hr-BA"/>
              </w:rPr>
              <w:footnoteReference w:id="1"/>
            </w:r>
            <w:r w:rsidRPr="009933EF">
              <w:rPr>
                <w:rFonts w:eastAsia="Calibri" w:cstheme="minorHAnsi"/>
                <w:b/>
                <w:bCs/>
                <w:color w:val="000000"/>
                <w:kern w:val="24"/>
                <w:lang w:val="en-GB" w:eastAsia="hr-BA"/>
              </w:rPr>
              <w:t>:</w:t>
            </w:r>
            <w:r w:rsidRPr="009933EF">
              <w:rPr>
                <w:rFonts w:eastAsia="Calibri" w:cstheme="minorHAnsi"/>
                <w:color w:val="000000"/>
                <w:kern w:val="24"/>
                <w:lang w:val="en-GB" w:eastAsia="hr-BA"/>
              </w:rPr>
              <w:t xml:space="preserve"> </w:t>
            </w:r>
          </w:p>
        </w:tc>
        <w:tc>
          <w:tcPr>
            <w:tcW w:w="7304"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tbl>
            <w:tblPr>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24"/>
              <w:gridCol w:w="2496"/>
              <w:gridCol w:w="1900"/>
            </w:tblGrid>
            <w:tr w:rsidR="00B32D6E" w:rsidRPr="009933EF" w14:paraId="7DD4F1EF" w14:textId="77777777" w:rsidTr="004C756F">
              <w:trPr>
                <w:trHeight w:val="304"/>
              </w:trPr>
              <w:tc>
                <w:tcPr>
                  <w:tcW w:w="2692" w:type="dxa"/>
                  <w:gridSpan w:val="2"/>
                  <w:tcBorders>
                    <w:top w:val="single" w:sz="4" w:space="0" w:color="auto"/>
                    <w:left w:val="single" w:sz="4" w:space="0" w:color="auto"/>
                    <w:bottom w:val="single" w:sz="4" w:space="0" w:color="auto"/>
                    <w:right w:val="single" w:sz="4" w:space="0" w:color="auto"/>
                  </w:tcBorders>
                </w:tcPr>
                <w:p w14:paraId="1DA899E5" w14:textId="77777777" w:rsidR="00B32D6E" w:rsidRPr="009933EF" w:rsidRDefault="00B32D6E" w:rsidP="00B32D6E">
                  <w:pPr>
                    <w:rPr>
                      <w:rFonts w:eastAsia="Times New Roman" w:cstheme="minorHAnsi"/>
                      <w:b/>
                      <w:lang w:val="en-GB" w:eastAsia="hr-HR"/>
                    </w:rPr>
                  </w:pPr>
                  <w:bookmarkStart w:id="0" w:name="_Hlk196853314"/>
                  <w:r w:rsidRPr="009933EF">
                    <w:rPr>
                      <w:rFonts w:eastAsia="Times New Roman" w:cstheme="minorHAnsi"/>
                      <w:b/>
                      <w:lang w:val="en-GB" w:eastAsia="hr-HR"/>
                    </w:rPr>
                    <w:t>Knowledge assessment and grading</w:t>
                  </w:r>
                </w:p>
              </w:tc>
              <w:tc>
                <w:tcPr>
                  <w:tcW w:w="2496" w:type="dxa"/>
                  <w:tcBorders>
                    <w:top w:val="single" w:sz="4" w:space="0" w:color="auto"/>
                    <w:left w:val="single" w:sz="4" w:space="0" w:color="auto"/>
                    <w:bottom w:val="single" w:sz="4" w:space="0" w:color="auto"/>
                    <w:right w:val="single" w:sz="4" w:space="0" w:color="auto"/>
                  </w:tcBorders>
                </w:tcPr>
                <w:p w14:paraId="6824A414"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CRITERIA</w:t>
                  </w:r>
                </w:p>
              </w:tc>
              <w:tc>
                <w:tcPr>
                  <w:tcW w:w="1900" w:type="dxa"/>
                  <w:tcBorders>
                    <w:top w:val="single" w:sz="4" w:space="0" w:color="auto"/>
                    <w:left w:val="single" w:sz="4" w:space="0" w:color="auto"/>
                    <w:bottom w:val="single" w:sz="4" w:space="0" w:color="auto"/>
                    <w:right w:val="single" w:sz="4" w:space="0" w:color="auto"/>
                  </w:tcBorders>
                </w:tcPr>
                <w:p w14:paraId="60B794D1"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Points</w:t>
                  </w:r>
                </w:p>
              </w:tc>
            </w:tr>
            <w:tr w:rsidR="00B32D6E" w:rsidRPr="009933EF" w14:paraId="1BF22BD7" w14:textId="77777777" w:rsidTr="004C756F">
              <w:trPr>
                <w:trHeight w:val="156"/>
              </w:trPr>
              <w:tc>
                <w:tcPr>
                  <w:tcW w:w="1268" w:type="dxa"/>
                  <w:tcBorders>
                    <w:top w:val="single" w:sz="4" w:space="0" w:color="auto"/>
                    <w:left w:val="single" w:sz="4" w:space="0" w:color="auto"/>
                    <w:bottom w:val="single" w:sz="4" w:space="0" w:color="auto"/>
                    <w:right w:val="single" w:sz="4" w:space="0" w:color="auto"/>
                  </w:tcBorders>
                </w:tcPr>
                <w:p w14:paraId="6D52601F"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Points</w:t>
                  </w:r>
                </w:p>
              </w:tc>
              <w:tc>
                <w:tcPr>
                  <w:tcW w:w="1424" w:type="dxa"/>
                  <w:tcBorders>
                    <w:top w:val="single" w:sz="4" w:space="0" w:color="auto"/>
                    <w:left w:val="single" w:sz="4" w:space="0" w:color="auto"/>
                    <w:bottom w:val="single" w:sz="4" w:space="0" w:color="auto"/>
                    <w:right w:val="single" w:sz="4" w:space="0" w:color="auto"/>
                  </w:tcBorders>
                </w:tcPr>
                <w:p w14:paraId="0C3E80AC"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Grades</w:t>
                  </w:r>
                </w:p>
              </w:tc>
              <w:tc>
                <w:tcPr>
                  <w:tcW w:w="2496" w:type="dxa"/>
                  <w:tcBorders>
                    <w:top w:val="single" w:sz="4" w:space="0" w:color="auto"/>
                    <w:left w:val="single" w:sz="4" w:space="0" w:color="auto"/>
                    <w:bottom w:val="single" w:sz="4" w:space="0" w:color="auto"/>
                    <w:right w:val="single" w:sz="4" w:space="0" w:color="auto"/>
                  </w:tcBorders>
                </w:tcPr>
                <w:p w14:paraId="54DB0041" w14:textId="77777777" w:rsidR="00B32D6E" w:rsidRPr="009933EF" w:rsidRDefault="00B32D6E" w:rsidP="00B32D6E">
                  <w:pPr>
                    <w:pStyle w:val="ListParagraph"/>
                    <w:numPr>
                      <w:ilvl w:val="0"/>
                      <w:numId w:val="3"/>
                    </w:numPr>
                    <w:rPr>
                      <w:rFonts w:asciiTheme="minorHAnsi" w:eastAsia="Times New Roman" w:hAnsiTheme="minorHAnsi" w:cstheme="minorHAnsi"/>
                      <w:b/>
                      <w:sz w:val="22"/>
                      <w:szCs w:val="22"/>
                      <w:lang w:val="en-GB" w:eastAsia="hr-HR"/>
                    </w:rPr>
                  </w:pPr>
                  <w:r w:rsidRPr="009933EF">
                    <w:rPr>
                      <w:rFonts w:asciiTheme="minorHAnsi" w:eastAsia="Times New Roman" w:hAnsiTheme="minorHAnsi" w:cstheme="minorHAnsi"/>
                      <w:b/>
                      <w:sz w:val="22"/>
                      <w:szCs w:val="22"/>
                      <w:lang w:val="en-GB" w:eastAsia="hr-HR"/>
                    </w:rPr>
                    <w:t>Attendance</w:t>
                  </w:r>
                </w:p>
              </w:tc>
              <w:tc>
                <w:tcPr>
                  <w:tcW w:w="1900" w:type="dxa"/>
                  <w:tcBorders>
                    <w:top w:val="single" w:sz="4" w:space="0" w:color="auto"/>
                    <w:left w:val="single" w:sz="4" w:space="0" w:color="auto"/>
                    <w:bottom w:val="single" w:sz="4" w:space="0" w:color="auto"/>
                    <w:right w:val="single" w:sz="4" w:space="0" w:color="auto"/>
                  </w:tcBorders>
                </w:tcPr>
                <w:p w14:paraId="70A5992C"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5</w:t>
                  </w:r>
                </w:p>
              </w:tc>
            </w:tr>
            <w:tr w:rsidR="00B32D6E" w:rsidRPr="009933EF" w14:paraId="6CDAF705" w14:textId="77777777" w:rsidTr="004C756F">
              <w:trPr>
                <w:trHeight w:val="571"/>
              </w:trPr>
              <w:tc>
                <w:tcPr>
                  <w:tcW w:w="1268" w:type="dxa"/>
                  <w:tcBorders>
                    <w:top w:val="single" w:sz="4" w:space="0" w:color="auto"/>
                    <w:left w:val="single" w:sz="4" w:space="0" w:color="auto"/>
                    <w:bottom w:val="single" w:sz="4" w:space="0" w:color="auto"/>
                    <w:right w:val="single" w:sz="4" w:space="0" w:color="auto"/>
                  </w:tcBorders>
                </w:tcPr>
                <w:p w14:paraId="34889E83" w14:textId="77777777" w:rsidR="00B32D6E" w:rsidRPr="009933EF" w:rsidRDefault="00B32D6E" w:rsidP="00B32D6E">
                  <w:pPr>
                    <w:rPr>
                      <w:rFonts w:eastAsia="Times New Roman" w:cstheme="minorHAnsi"/>
                      <w:b/>
                      <w:lang w:val="en-GB" w:eastAsia="hr-HR"/>
                    </w:rPr>
                  </w:pPr>
                </w:p>
                <w:p w14:paraId="7835E566"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Up to 54</w:t>
                  </w:r>
                </w:p>
              </w:tc>
              <w:tc>
                <w:tcPr>
                  <w:tcW w:w="1424" w:type="dxa"/>
                  <w:tcBorders>
                    <w:top w:val="single" w:sz="4" w:space="0" w:color="auto"/>
                    <w:left w:val="single" w:sz="4" w:space="0" w:color="auto"/>
                    <w:bottom w:val="single" w:sz="4" w:space="0" w:color="auto"/>
                    <w:right w:val="single" w:sz="4" w:space="0" w:color="auto"/>
                  </w:tcBorders>
                  <w:hideMark/>
                </w:tcPr>
                <w:p w14:paraId="46AE63C7"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w:t>
                  </w:r>
                </w:p>
                <w:p w14:paraId="2B36AE86" w14:textId="77777777" w:rsidR="00B32D6E" w:rsidRPr="009933EF" w:rsidRDefault="00B32D6E" w:rsidP="00B32D6E">
                  <w:pPr>
                    <w:rPr>
                      <w:rFonts w:eastAsia="Times New Roman" w:cstheme="minorHAnsi"/>
                      <w:b/>
                      <w:lang w:val="en-GB" w:eastAsia="hr-HR"/>
                    </w:rPr>
                  </w:pPr>
                  <w:proofErr w:type="gramStart"/>
                  <w:r w:rsidRPr="009933EF">
                    <w:rPr>
                      <w:rFonts w:eastAsia="Times New Roman" w:cstheme="minorHAnsi"/>
                      <w:b/>
                      <w:lang w:val="en-GB" w:eastAsia="hr-HR"/>
                    </w:rPr>
                    <w:t>5  (</w:t>
                  </w:r>
                  <w:proofErr w:type="gramEnd"/>
                  <w:r w:rsidRPr="009933EF">
                    <w:rPr>
                      <w:rFonts w:eastAsia="Times New Roman" w:cstheme="minorHAnsi"/>
                      <w:b/>
                      <w:lang w:val="en-GB" w:eastAsia="hr-HR"/>
                    </w:rPr>
                    <w:t>F)</w:t>
                  </w:r>
                </w:p>
              </w:tc>
              <w:tc>
                <w:tcPr>
                  <w:tcW w:w="2496" w:type="dxa"/>
                  <w:tcBorders>
                    <w:top w:val="single" w:sz="4" w:space="0" w:color="auto"/>
                    <w:left w:val="single" w:sz="4" w:space="0" w:color="auto"/>
                    <w:bottom w:val="single" w:sz="4" w:space="0" w:color="auto"/>
                    <w:right w:val="single" w:sz="4" w:space="0" w:color="auto"/>
                  </w:tcBorders>
                </w:tcPr>
                <w:p w14:paraId="6BD20D5D" w14:textId="77777777" w:rsidR="00B32D6E" w:rsidRPr="009933EF" w:rsidRDefault="00B32D6E" w:rsidP="00B32D6E">
                  <w:pPr>
                    <w:rPr>
                      <w:rFonts w:eastAsia="Times New Roman" w:cstheme="minorHAnsi"/>
                      <w:b/>
                      <w:lang w:val="en-GB" w:eastAsia="hr-HR"/>
                    </w:rPr>
                  </w:pPr>
                </w:p>
                <w:p w14:paraId="74579BF2"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2. Student engagement</w:t>
                  </w:r>
                </w:p>
              </w:tc>
              <w:tc>
                <w:tcPr>
                  <w:tcW w:w="1900" w:type="dxa"/>
                  <w:tcBorders>
                    <w:top w:val="single" w:sz="4" w:space="0" w:color="auto"/>
                    <w:left w:val="single" w:sz="4" w:space="0" w:color="auto"/>
                    <w:bottom w:val="single" w:sz="4" w:space="0" w:color="auto"/>
                    <w:right w:val="single" w:sz="4" w:space="0" w:color="auto"/>
                  </w:tcBorders>
                </w:tcPr>
                <w:p w14:paraId="60069A28"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w:t>
                  </w:r>
                </w:p>
                <w:p w14:paraId="7854EB7C"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15</w:t>
                  </w:r>
                </w:p>
              </w:tc>
            </w:tr>
            <w:tr w:rsidR="00B32D6E" w:rsidRPr="009933EF" w14:paraId="3EA1D271" w14:textId="77777777" w:rsidTr="004C756F">
              <w:trPr>
                <w:trHeight w:val="584"/>
              </w:trPr>
              <w:tc>
                <w:tcPr>
                  <w:tcW w:w="1268" w:type="dxa"/>
                  <w:tcBorders>
                    <w:top w:val="single" w:sz="4" w:space="0" w:color="auto"/>
                    <w:left w:val="single" w:sz="4" w:space="0" w:color="auto"/>
                    <w:bottom w:val="single" w:sz="4" w:space="0" w:color="auto"/>
                    <w:right w:val="single" w:sz="4" w:space="0" w:color="auto"/>
                  </w:tcBorders>
                </w:tcPr>
                <w:p w14:paraId="27436823" w14:textId="77777777" w:rsidR="00B32D6E" w:rsidRPr="009933EF" w:rsidRDefault="00B32D6E" w:rsidP="00B32D6E">
                  <w:pPr>
                    <w:rPr>
                      <w:rFonts w:eastAsia="Times New Roman" w:cstheme="minorHAnsi"/>
                      <w:b/>
                      <w:lang w:val="en-GB" w:eastAsia="hr-HR"/>
                    </w:rPr>
                  </w:pPr>
                </w:p>
                <w:p w14:paraId="5FFEE127"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55-64</w:t>
                  </w:r>
                </w:p>
              </w:tc>
              <w:tc>
                <w:tcPr>
                  <w:tcW w:w="1424" w:type="dxa"/>
                  <w:tcBorders>
                    <w:top w:val="single" w:sz="4" w:space="0" w:color="auto"/>
                    <w:left w:val="single" w:sz="4" w:space="0" w:color="auto"/>
                    <w:bottom w:val="single" w:sz="4" w:space="0" w:color="auto"/>
                    <w:right w:val="single" w:sz="4" w:space="0" w:color="auto"/>
                  </w:tcBorders>
                  <w:hideMark/>
                </w:tcPr>
                <w:p w14:paraId="50107839"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w:t>
                  </w:r>
                </w:p>
                <w:p w14:paraId="22E1017E" w14:textId="77777777" w:rsidR="00B32D6E" w:rsidRPr="009933EF" w:rsidRDefault="00B32D6E" w:rsidP="00B32D6E">
                  <w:pPr>
                    <w:rPr>
                      <w:rFonts w:eastAsia="Times New Roman" w:cstheme="minorHAnsi"/>
                      <w:b/>
                      <w:lang w:val="en-GB" w:eastAsia="hr-HR"/>
                    </w:rPr>
                  </w:pPr>
                  <w:proofErr w:type="gramStart"/>
                  <w:r w:rsidRPr="009933EF">
                    <w:rPr>
                      <w:rFonts w:eastAsia="Times New Roman" w:cstheme="minorHAnsi"/>
                      <w:b/>
                      <w:lang w:val="en-GB" w:eastAsia="hr-HR"/>
                    </w:rPr>
                    <w:t>6  (</w:t>
                  </w:r>
                  <w:proofErr w:type="gramEnd"/>
                  <w:r w:rsidRPr="009933EF">
                    <w:rPr>
                      <w:rFonts w:eastAsia="Times New Roman" w:cstheme="minorHAnsi"/>
                      <w:b/>
                      <w:lang w:val="en-GB" w:eastAsia="hr-HR"/>
                    </w:rPr>
                    <w:t>E)</w:t>
                  </w:r>
                </w:p>
              </w:tc>
              <w:tc>
                <w:tcPr>
                  <w:tcW w:w="2496" w:type="dxa"/>
                  <w:tcBorders>
                    <w:top w:val="single" w:sz="4" w:space="0" w:color="auto"/>
                    <w:left w:val="single" w:sz="4" w:space="0" w:color="auto"/>
                    <w:bottom w:val="single" w:sz="4" w:space="0" w:color="auto"/>
                    <w:right w:val="single" w:sz="4" w:space="0" w:color="auto"/>
                  </w:tcBorders>
                </w:tcPr>
                <w:p w14:paraId="2D030FFF" w14:textId="77777777" w:rsidR="00B32D6E" w:rsidRPr="009933EF" w:rsidRDefault="00B32D6E" w:rsidP="00B32D6E">
                  <w:pPr>
                    <w:rPr>
                      <w:rFonts w:eastAsia="Times New Roman" w:cstheme="minorHAnsi"/>
                      <w:b/>
                      <w:lang w:val="en-GB" w:eastAsia="hr-HR"/>
                    </w:rPr>
                  </w:pPr>
                </w:p>
                <w:p w14:paraId="69897F94"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3. Midterm exam</w:t>
                  </w:r>
                </w:p>
              </w:tc>
              <w:tc>
                <w:tcPr>
                  <w:tcW w:w="1900" w:type="dxa"/>
                  <w:tcBorders>
                    <w:top w:val="single" w:sz="4" w:space="0" w:color="auto"/>
                    <w:left w:val="single" w:sz="4" w:space="0" w:color="auto"/>
                    <w:bottom w:val="single" w:sz="4" w:space="0" w:color="auto"/>
                    <w:right w:val="single" w:sz="4" w:space="0" w:color="auto"/>
                  </w:tcBorders>
                </w:tcPr>
                <w:p w14:paraId="5AF037B7"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w:t>
                  </w:r>
                </w:p>
                <w:p w14:paraId="4C965759"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20</w:t>
                  </w:r>
                </w:p>
              </w:tc>
            </w:tr>
            <w:tr w:rsidR="00B32D6E" w:rsidRPr="009933EF" w14:paraId="553F334B" w14:textId="77777777" w:rsidTr="004C756F">
              <w:trPr>
                <w:trHeight w:val="674"/>
              </w:trPr>
              <w:tc>
                <w:tcPr>
                  <w:tcW w:w="1268" w:type="dxa"/>
                  <w:tcBorders>
                    <w:top w:val="single" w:sz="4" w:space="0" w:color="auto"/>
                    <w:left w:val="single" w:sz="4" w:space="0" w:color="auto"/>
                    <w:bottom w:val="single" w:sz="4" w:space="0" w:color="auto"/>
                    <w:right w:val="single" w:sz="4" w:space="0" w:color="auto"/>
                  </w:tcBorders>
                </w:tcPr>
                <w:p w14:paraId="6112FC1C" w14:textId="77777777" w:rsidR="00B32D6E" w:rsidRPr="009933EF" w:rsidRDefault="00B32D6E" w:rsidP="00B32D6E">
                  <w:pPr>
                    <w:rPr>
                      <w:rFonts w:eastAsia="Times New Roman" w:cstheme="minorHAnsi"/>
                      <w:b/>
                      <w:lang w:val="en-GB" w:eastAsia="hr-HR"/>
                    </w:rPr>
                  </w:pPr>
                </w:p>
                <w:p w14:paraId="305EADD1"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65-74</w:t>
                  </w:r>
                </w:p>
              </w:tc>
              <w:tc>
                <w:tcPr>
                  <w:tcW w:w="1424" w:type="dxa"/>
                  <w:tcBorders>
                    <w:top w:val="single" w:sz="4" w:space="0" w:color="auto"/>
                    <w:left w:val="single" w:sz="4" w:space="0" w:color="auto"/>
                    <w:bottom w:val="single" w:sz="4" w:space="0" w:color="auto"/>
                    <w:right w:val="single" w:sz="4" w:space="0" w:color="auto"/>
                  </w:tcBorders>
                  <w:hideMark/>
                </w:tcPr>
                <w:p w14:paraId="3B3EF721"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w:t>
                  </w:r>
                </w:p>
                <w:p w14:paraId="799B7C69" w14:textId="77777777" w:rsidR="00B32D6E" w:rsidRPr="009933EF" w:rsidRDefault="00B32D6E" w:rsidP="00B32D6E">
                  <w:pPr>
                    <w:rPr>
                      <w:rFonts w:eastAsia="Times New Roman" w:cstheme="minorHAnsi"/>
                      <w:b/>
                      <w:lang w:val="en-GB" w:eastAsia="hr-HR"/>
                    </w:rPr>
                  </w:pPr>
                  <w:proofErr w:type="gramStart"/>
                  <w:r w:rsidRPr="009933EF">
                    <w:rPr>
                      <w:rFonts w:eastAsia="Times New Roman" w:cstheme="minorHAnsi"/>
                      <w:b/>
                      <w:lang w:val="en-GB" w:eastAsia="hr-HR"/>
                    </w:rPr>
                    <w:t>7  (</w:t>
                  </w:r>
                  <w:proofErr w:type="gramEnd"/>
                  <w:r w:rsidRPr="009933EF">
                    <w:rPr>
                      <w:rFonts w:eastAsia="Times New Roman" w:cstheme="minorHAnsi"/>
                      <w:b/>
                      <w:lang w:val="en-GB" w:eastAsia="hr-HR"/>
                    </w:rPr>
                    <w:t>D)</w:t>
                  </w:r>
                </w:p>
              </w:tc>
              <w:tc>
                <w:tcPr>
                  <w:tcW w:w="2496" w:type="dxa"/>
                  <w:tcBorders>
                    <w:top w:val="single" w:sz="4" w:space="0" w:color="auto"/>
                    <w:left w:val="single" w:sz="4" w:space="0" w:color="auto"/>
                    <w:bottom w:val="single" w:sz="4" w:space="0" w:color="auto"/>
                    <w:right w:val="single" w:sz="4" w:space="0" w:color="auto"/>
                  </w:tcBorders>
                </w:tcPr>
                <w:p w14:paraId="5D00B6AA" w14:textId="77777777" w:rsidR="00B32D6E" w:rsidRPr="009933EF" w:rsidRDefault="00B32D6E" w:rsidP="00B32D6E">
                  <w:pPr>
                    <w:rPr>
                      <w:rFonts w:eastAsia="Times New Roman" w:cstheme="minorHAnsi"/>
                      <w:b/>
                      <w:lang w:val="en-GB" w:eastAsia="hr-HR"/>
                    </w:rPr>
                  </w:pPr>
                </w:p>
                <w:p w14:paraId="7F6C6E99"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4. Seminar paperwork</w:t>
                  </w:r>
                </w:p>
              </w:tc>
              <w:tc>
                <w:tcPr>
                  <w:tcW w:w="1900" w:type="dxa"/>
                  <w:tcBorders>
                    <w:top w:val="single" w:sz="4" w:space="0" w:color="auto"/>
                    <w:left w:val="single" w:sz="4" w:space="0" w:color="auto"/>
                    <w:bottom w:val="single" w:sz="4" w:space="0" w:color="auto"/>
                    <w:right w:val="single" w:sz="4" w:space="0" w:color="auto"/>
                  </w:tcBorders>
                </w:tcPr>
                <w:p w14:paraId="7DDBD16C"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w:t>
                  </w:r>
                </w:p>
                <w:p w14:paraId="74FE2786"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10</w:t>
                  </w:r>
                </w:p>
              </w:tc>
            </w:tr>
            <w:tr w:rsidR="00B32D6E" w:rsidRPr="009933EF" w14:paraId="6CFAEB34" w14:textId="77777777" w:rsidTr="004C756F">
              <w:trPr>
                <w:trHeight w:val="647"/>
              </w:trPr>
              <w:tc>
                <w:tcPr>
                  <w:tcW w:w="1268" w:type="dxa"/>
                  <w:tcBorders>
                    <w:top w:val="single" w:sz="4" w:space="0" w:color="auto"/>
                    <w:left w:val="single" w:sz="4" w:space="0" w:color="auto"/>
                    <w:bottom w:val="single" w:sz="4" w:space="0" w:color="auto"/>
                    <w:right w:val="single" w:sz="4" w:space="0" w:color="auto"/>
                  </w:tcBorders>
                </w:tcPr>
                <w:p w14:paraId="749FA892" w14:textId="77777777" w:rsidR="00B32D6E" w:rsidRPr="009933EF" w:rsidRDefault="00B32D6E" w:rsidP="00B32D6E">
                  <w:pPr>
                    <w:rPr>
                      <w:rFonts w:eastAsia="Times New Roman" w:cstheme="minorHAnsi"/>
                      <w:b/>
                      <w:lang w:val="en-GB" w:eastAsia="hr-HR"/>
                    </w:rPr>
                  </w:pPr>
                </w:p>
                <w:p w14:paraId="2C12F18F"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75-84</w:t>
                  </w:r>
                </w:p>
              </w:tc>
              <w:tc>
                <w:tcPr>
                  <w:tcW w:w="1424" w:type="dxa"/>
                  <w:tcBorders>
                    <w:top w:val="single" w:sz="4" w:space="0" w:color="auto"/>
                    <w:left w:val="single" w:sz="4" w:space="0" w:color="auto"/>
                    <w:bottom w:val="single" w:sz="4" w:space="0" w:color="auto"/>
                    <w:right w:val="single" w:sz="4" w:space="0" w:color="auto"/>
                  </w:tcBorders>
                  <w:hideMark/>
                </w:tcPr>
                <w:p w14:paraId="6DC9D2FD"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w:t>
                  </w:r>
                </w:p>
                <w:p w14:paraId="72B01E28" w14:textId="77777777" w:rsidR="00B32D6E" w:rsidRPr="009933EF" w:rsidRDefault="00B32D6E" w:rsidP="00B32D6E">
                  <w:pPr>
                    <w:rPr>
                      <w:rFonts w:eastAsia="Times New Roman" w:cstheme="minorHAnsi"/>
                      <w:b/>
                      <w:lang w:val="en-GB" w:eastAsia="hr-HR"/>
                    </w:rPr>
                  </w:pPr>
                  <w:proofErr w:type="gramStart"/>
                  <w:r w:rsidRPr="009933EF">
                    <w:rPr>
                      <w:rFonts w:eastAsia="Times New Roman" w:cstheme="minorHAnsi"/>
                      <w:b/>
                      <w:lang w:val="en-GB" w:eastAsia="hr-HR"/>
                    </w:rPr>
                    <w:t>8  (</w:t>
                  </w:r>
                  <w:proofErr w:type="gramEnd"/>
                  <w:r w:rsidRPr="009933EF">
                    <w:rPr>
                      <w:rFonts w:eastAsia="Times New Roman" w:cstheme="minorHAnsi"/>
                      <w:b/>
                      <w:lang w:val="en-GB" w:eastAsia="hr-HR"/>
                    </w:rPr>
                    <w:t>C)</w:t>
                  </w:r>
                </w:p>
              </w:tc>
              <w:tc>
                <w:tcPr>
                  <w:tcW w:w="2496" w:type="dxa"/>
                  <w:tcBorders>
                    <w:top w:val="single" w:sz="4" w:space="0" w:color="auto"/>
                    <w:left w:val="single" w:sz="4" w:space="0" w:color="auto"/>
                    <w:bottom w:val="single" w:sz="4" w:space="0" w:color="auto"/>
                    <w:right w:val="single" w:sz="4" w:space="0" w:color="auto"/>
                  </w:tcBorders>
                </w:tcPr>
                <w:p w14:paraId="6981D43F" w14:textId="77777777" w:rsidR="00B32D6E" w:rsidRPr="009933EF" w:rsidRDefault="00B32D6E" w:rsidP="00B32D6E">
                  <w:pPr>
                    <w:rPr>
                      <w:rFonts w:eastAsia="Times New Roman" w:cstheme="minorHAnsi"/>
                      <w:b/>
                      <w:lang w:val="en-GB" w:eastAsia="hr-HR"/>
                    </w:rPr>
                  </w:pPr>
                </w:p>
                <w:p w14:paraId="34B86E7F" w14:textId="714A3C4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5. Total points </w:t>
                  </w:r>
                  <w:r w:rsidR="009933EF" w:rsidRPr="009933EF">
                    <w:rPr>
                      <w:rFonts w:eastAsia="Times New Roman" w:cstheme="minorHAnsi"/>
                      <w:b/>
                      <w:lang w:val="en-GB" w:eastAsia="hr-HR"/>
                    </w:rPr>
                    <w:t xml:space="preserve">up </w:t>
                  </w:r>
                  <w:r w:rsidRPr="009933EF">
                    <w:rPr>
                      <w:rFonts w:eastAsia="Times New Roman" w:cstheme="minorHAnsi"/>
                      <w:b/>
                      <w:lang w:val="en-GB" w:eastAsia="hr-HR"/>
                    </w:rPr>
                    <w:t>to the final exam</w:t>
                  </w:r>
                </w:p>
              </w:tc>
              <w:tc>
                <w:tcPr>
                  <w:tcW w:w="1900" w:type="dxa"/>
                  <w:tcBorders>
                    <w:top w:val="single" w:sz="4" w:space="0" w:color="auto"/>
                    <w:left w:val="single" w:sz="4" w:space="0" w:color="auto"/>
                    <w:bottom w:val="single" w:sz="4" w:space="0" w:color="auto"/>
                    <w:right w:val="single" w:sz="4" w:space="0" w:color="auto"/>
                  </w:tcBorders>
                </w:tcPr>
                <w:p w14:paraId="2273D069"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w:t>
                  </w:r>
                </w:p>
                <w:p w14:paraId="500F108E"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50</w:t>
                  </w:r>
                </w:p>
              </w:tc>
            </w:tr>
            <w:tr w:rsidR="00B32D6E" w:rsidRPr="009933EF" w14:paraId="439B60B8" w14:textId="77777777" w:rsidTr="004C756F">
              <w:trPr>
                <w:trHeight w:val="622"/>
              </w:trPr>
              <w:tc>
                <w:tcPr>
                  <w:tcW w:w="1268" w:type="dxa"/>
                  <w:tcBorders>
                    <w:top w:val="single" w:sz="4" w:space="0" w:color="auto"/>
                    <w:left w:val="single" w:sz="4" w:space="0" w:color="auto"/>
                    <w:bottom w:val="single" w:sz="4" w:space="0" w:color="auto"/>
                    <w:right w:val="single" w:sz="4" w:space="0" w:color="auto"/>
                  </w:tcBorders>
                </w:tcPr>
                <w:p w14:paraId="711E1F00" w14:textId="77777777" w:rsidR="00B32D6E" w:rsidRPr="009933EF" w:rsidRDefault="00B32D6E" w:rsidP="00B32D6E">
                  <w:pPr>
                    <w:rPr>
                      <w:rFonts w:eastAsia="Times New Roman" w:cstheme="minorHAnsi"/>
                      <w:b/>
                      <w:lang w:val="en-GB" w:eastAsia="hr-HR"/>
                    </w:rPr>
                  </w:pPr>
                </w:p>
                <w:p w14:paraId="2B983F9B"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85-94</w:t>
                  </w:r>
                </w:p>
              </w:tc>
              <w:tc>
                <w:tcPr>
                  <w:tcW w:w="1424" w:type="dxa"/>
                  <w:tcBorders>
                    <w:top w:val="single" w:sz="4" w:space="0" w:color="auto"/>
                    <w:left w:val="single" w:sz="4" w:space="0" w:color="auto"/>
                    <w:bottom w:val="single" w:sz="4" w:space="0" w:color="auto"/>
                    <w:right w:val="single" w:sz="4" w:space="0" w:color="auto"/>
                  </w:tcBorders>
                  <w:hideMark/>
                </w:tcPr>
                <w:p w14:paraId="0ACCF9D9"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w:t>
                  </w:r>
                </w:p>
                <w:p w14:paraId="7499B9D1" w14:textId="77777777" w:rsidR="00B32D6E" w:rsidRPr="009933EF" w:rsidRDefault="00B32D6E" w:rsidP="00B32D6E">
                  <w:pPr>
                    <w:rPr>
                      <w:rFonts w:eastAsia="Times New Roman" w:cstheme="minorHAnsi"/>
                      <w:b/>
                      <w:lang w:val="en-GB" w:eastAsia="hr-HR"/>
                    </w:rPr>
                  </w:pPr>
                  <w:proofErr w:type="gramStart"/>
                  <w:r w:rsidRPr="009933EF">
                    <w:rPr>
                      <w:rFonts w:eastAsia="Times New Roman" w:cstheme="minorHAnsi"/>
                      <w:b/>
                      <w:lang w:val="en-GB" w:eastAsia="hr-HR"/>
                    </w:rPr>
                    <w:t>9  (</w:t>
                  </w:r>
                  <w:proofErr w:type="gramEnd"/>
                  <w:r w:rsidRPr="009933EF">
                    <w:rPr>
                      <w:rFonts w:eastAsia="Times New Roman" w:cstheme="minorHAnsi"/>
                      <w:b/>
                      <w:lang w:val="en-GB" w:eastAsia="hr-HR"/>
                    </w:rPr>
                    <w:t>B)</w:t>
                  </w:r>
                </w:p>
              </w:tc>
              <w:tc>
                <w:tcPr>
                  <w:tcW w:w="2496" w:type="dxa"/>
                  <w:tcBorders>
                    <w:top w:val="single" w:sz="4" w:space="0" w:color="auto"/>
                    <w:left w:val="single" w:sz="4" w:space="0" w:color="auto"/>
                    <w:bottom w:val="single" w:sz="4" w:space="0" w:color="auto"/>
                    <w:right w:val="single" w:sz="4" w:space="0" w:color="auto"/>
                  </w:tcBorders>
                </w:tcPr>
                <w:p w14:paraId="487A8BC6" w14:textId="77777777" w:rsidR="00B32D6E" w:rsidRPr="009933EF" w:rsidRDefault="00B32D6E" w:rsidP="00B32D6E">
                  <w:pPr>
                    <w:rPr>
                      <w:rFonts w:eastAsia="Times New Roman" w:cstheme="minorHAnsi"/>
                      <w:b/>
                      <w:lang w:val="en-GB" w:eastAsia="hr-HR"/>
                    </w:rPr>
                  </w:pPr>
                </w:p>
                <w:p w14:paraId="205106B8"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6. Final exam</w:t>
                  </w:r>
                </w:p>
              </w:tc>
              <w:tc>
                <w:tcPr>
                  <w:tcW w:w="1900" w:type="dxa"/>
                  <w:tcBorders>
                    <w:top w:val="single" w:sz="4" w:space="0" w:color="auto"/>
                    <w:left w:val="single" w:sz="4" w:space="0" w:color="auto"/>
                    <w:bottom w:val="single" w:sz="4" w:space="0" w:color="auto"/>
                    <w:right w:val="single" w:sz="4" w:space="0" w:color="auto"/>
                  </w:tcBorders>
                </w:tcPr>
                <w:p w14:paraId="5F7B87E0"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w:t>
                  </w:r>
                </w:p>
                <w:p w14:paraId="21187DB6" w14:textId="77777777" w:rsidR="00B32D6E" w:rsidRPr="009933EF" w:rsidRDefault="00B32D6E" w:rsidP="00B32D6E">
                  <w:pPr>
                    <w:rPr>
                      <w:rFonts w:eastAsia="Times New Roman" w:cstheme="minorHAnsi"/>
                      <w:b/>
                      <w:lang w:val="en-GB" w:eastAsia="hr-HR"/>
                    </w:rPr>
                  </w:pPr>
                  <w:r w:rsidRPr="009933EF">
                    <w:rPr>
                      <w:rFonts w:eastAsia="Times New Roman" w:cstheme="minorHAnsi"/>
                      <w:b/>
                      <w:lang w:val="en-GB" w:eastAsia="hr-HR"/>
                    </w:rPr>
                    <w:t xml:space="preserve">           50</w:t>
                  </w:r>
                </w:p>
              </w:tc>
            </w:tr>
            <w:tr w:rsidR="00B32D6E" w:rsidRPr="009933EF" w14:paraId="7998C102" w14:textId="77777777" w:rsidTr="004C756F">
              <w:tblPrEx>
                <w:tblLook w:val="0000" w:firstRow="0" w:lastRow="0" w:firstColumn="0" w:lastColumn="0" w:noHBand="0" w:noVBand="0"/>
              </w:tblPrEx>
              <w:trPr>
                <w:trHeight w:val="456"/>
              </w:trPr>
              <w:tc>
                <w:tcPr>
                  <w:tcW w:w="1268" w:type="dxa"/>
                </w:tcPr>
                <w:p w14:paraId="3ADA5620" w14:textId="77777777" w:rsidR="00B32D6E" w:rsidRPr="009933EF" w:rsidRDefault="00B32D6E" w:rsidP="00B32D6E">
                  <w:pPr>
                    <w:rPr>
                      <w:rFonts w:eastAsia="Times New Roman" w:cstheme="minorHAnsi"/>
                      <w:b/>
                      <w:lang w:val="en-GB" w:eastAsia="hr-BA"/>
                    </w:rPr>
                  </w:pPr>
                  <w:r w:rsidRPr="009933EF">
                    <w:rPr>
                      <w:rFonts w:eastAsia="Times New Roman" w:cstheme="minorHAnsi"/>
                      <w:b/>
                      <w:lang w:val="en-GB" w:eastAsia="hr-BA"/>
                    </w:rPr>
                    <w:t xml:space="preserve"> </w:t>
                  </w:r>
                </w:p>
                <w:p w14:paraId="6526D6F3" w14:textId="77777777" w:rsidR="00B32D6E" w:rsidRPr="009933EF" w:rsidRDefault="00B32D6E" w:rsidP="00B32D6E">
                  <w:pPr>
                    <w:rPr>
                      <w:rFonts w:eastAsia="Times New Roman" w:cstheme="minorHAnsi"/>
                      <w:b/>
                      <w:lang w:val="en-GB" w:eastAsia="hr-BA"/>
                    </w:rPr>
                  </w:pPr>
                  <w:r w:rsidRPr="009933EF">
                    <w:rPr>
                      <w:rFonts w:eastAsia="Times New Roman" w:cstheme="minorHAnsi"/>
                      <w:b/>
                      <w:lang w:val="en-GB" w:eastAsia="hr-BA"/>
                    </w:rPr>
                    <w:t xml:space="preserve">95- 100             </w:t>
                  </w:r>
                </w:p>
              </w:tc>
              <w:tc>
                <w:tcPr>
                  <w:tcW w:w="1424" w:type="dxa"/>
                </w:tcPr>
                <w:p w14:paraId="1E111381" w14:textId="77777777" w:rsidR="00B32D6E" w:rsidRPr="009933EF" w:rsidRDefault="00B32D6E" w:rsidP="00B32D6E">
                  <w:pPr>
                    <w:rPr>
                      <w:rFonts w:eastAsia="Times New Roman" w:cstheme="minorHAnsi"/>
                      <w:b/>
                      <w:lang w:val="en-GB" w:eastAsia="hr-BA"/>
                    </w:rPr>
                  </w:pPr>
                </w:p>
                <w:p w14:paraId="1025EC92" w14:textId="77777777" w:rsidR="00B32D6E" w:rsidRPr="009933EF" w:rsidRDefault="00B32D6E" w:rsidP="00B32D6E">
                  <w:pPr>
                    <w:rPr>
                      <w:rFonts w:eastAsia="Times New Roman" w:cstheme="minorHAnsi"/>
                      <w:b/>
                      <w:lang w:val="en-GB" w:eastAsia="hr-BA"/>
                    </w:rPr>
                  </w:pPr>
                  <w:r w:rsidRPr="009933EF">
                    <w:rPr>
                      <w:rFonts w:eastAsia="Times New Roman" w:cstheme="minorHAnsi"/>
                      <w:b/>
                      <w:lang w:val="en-GB" w:eastAsia="hr-BA"/>
                    </w:rPr>
                    <w:t>10 (A)</w:t>
                  </w:r>
                </w:p>
              </w:tc>
              <w:tc>
                <w:tcPr>
                  <w:tcW w:w="2496" w:type="dxa"/>
                </w:tcPr>
                <w:p w14:paraId="19F15311" w14:textId="77777777" w:rsidR="00B32D6E" w:rsidRPr="009933EF" w:rsidRDefault="00B32D6E" w:rsidP="00B32D6E">
                  <w:pPr>
                    <w:rPr>
                      <w:rFonts w:eastAsia="Times New Roman" w:cstheme="minorHAnsi"/>
                      <w:b/>
                      <w:lang w:val="en-GB" w:eastAsia="hr-BA"/>
                    </w:rPr>
                  </w:pPr>
                </w:p>
                <w:p w14:paraId="5A0C653A" w14:textId="77777777" w:rsidR="00B32D6E" w:rsidRPr="009933EF" w:rsidRDefault="00B32D6E" w:rsidP="00B32D6E">
                  <w:pPr>
                    <w:rPr>
                      <w:rFonts w:eastAsia="Times New Roman" w:cstheme="minorHAnsi"/>
                      <w:b/>
                      <w:lang w:val="en-GB" w:eastAsia="hr-BA"/>
                    </w:rPr>
                  </w:pPr>
                  <w:r w:rsidRPr="009933EF">
                    <w:rPr>
                      <w:rFonts w:eastAsia="Times New Roman" w:cstheme="minorHAnsi"/>
                      <w:b/>
                      <w:lang w:val="en-GB" w:eastAsia="hr-BA"/>
                    </w:rPr>
                    <w:t xml:space="preserve">     TOTAL</w:t>
                  </w:r>
                </w:p>
              </w:tc>
              <w:tc>
                <w:tcPr>
                  <w:tcW w:w="1900" w:type="dxa"/>
                </w:tcPr>
                <w:p w14:paraId="289448CC" w14:textId="77777777" w:rsidR="00B32D6E" w:rsidRPr="009933EF" w:rsidRDefault="00B32D6E" w:rsidP="00B32D6E">
                  <w:pPr>
                    <w:rPr>
                      <w:rFonts w:eastAsia="Times New Roman" w:cstheme="minorHAnsi"/>
                      <w:b/>
                      <w:lang w:val="en-GB" w:eastAsia="hr-BA"/>
                    </w:rPr>
                  </w:pPr>
                  <w:r w:rsidRPr="009933EF">
                    <w:rPr>
                      <w:rFonts w:eastAsia="Times New Roman" w:cstheme="minorHAnsi"/>
                      <w:b/>
                      <w:lang w:val="en-GB" w:eastAsia="hr-BA"/>
                    </w:rPr>
                    <w:t xml:space="preserve">          </w:t>
                  </w:r>
                </w:p>
                <w:p w14:paraId="5BB99512" w14:textId="77777777" w:rsidR="00B32D6E" w:rsidRPr="009933EF" w:rsidRDefault="00B32D6E" w:rsidP="00B32D6E">
                  <w:pPr>
                    <w:rPr>
                      <w:rFonts w:eastAsia="Times New Roman" w:cstheme="minorHAnsi"/>
                      <w:b/>
                      <w:lang w:val="en-GB" w:eastAsia="hr-BA"/>
                    </w:rPr>
                  </w:pPr>
                  <w:r w:rsidRPr="009933EF">
                    <w:rPr>
                      <w:rFonts w:eastAsia="Times New Roman" w:cstheme="minorHAnsi"/>
                      <w:b/>
                      <w:lang w:val="en-GB" w:eastAsia="hr-BA"/>
                    </w:rPr>
                    <w:t xml:space="preserve">          100</w:t>
                  </w:r>
                </w:p>
              </w:tc>
            </w:tr>
            <w:bookmarkEnd w:id="0"/>
          </w:tbl>
          <w:p w14:paraId="075D0E0C" w14:textId="77777777" w:rsidR="00B32D6E" w:rsidRPr="009933EF" w:rsidRDefault="00B32D6E" w:rsidP="00B32D6E">
            <w:pPr>
              <w:rPr>
                <w:rFonts w:eastAsia="Times New Roman" w:cstheme="minorHAnsi"/>
                <w:b/>
                <w:lang w:val="en-GB" w:eastAsia="hr-BA"/>
              </w:rPr>
            </w:pPr>
          </w:p>
          <w:p w14:paraId="557EAD3D" w14:textId="36C952CA"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Knowledge is assessed by midterm exam, seminar paper and final exam, provided that attendance and engagement criteria have been met.</w:t>
            </w:r>
          </w:p>
          <w:p w14:paraId="77C8D187" w14:textId="5A9C3C7C"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Students can score a maximum of 50 points before the final exam.</w:t>
            </w:r>
          </w:p>
          <w:p w14:paraId="06ECAF14" w14:textId="6E1B2D1D" w:rsidR="00B32D6E" w:rsidRPr="009933EF" w:rsidRDefault="00B32D6E" w:rsidP="00B32D6E">
            <w:pPr>
              <w:rPr>
                <w:rFonts w:eastAsia="Times New Roman" w:cstheme="minorHAnsi"/>
                <w:bCs/>
                <w:lang w:val="en-GB" w:eastAsia="hr-BA"/>
              </w:rPr>
            </w:pPr>
            <w:r w:rsidRPr="009933EF">
              <w:rPr>
                <w:rFonts w:eastAsia="Times New Roman" w:cstheme="minorHAnsi"/>
                <w:bCs/>
                <w:lang w:val="en-GB" w:eastAsia="hr-BA"/>
              </w:rPr>
              <w:t>A requirement for the final exam is for students to achieve the minimum number of points under each criterion– 25 in total.</w:t>
            </w:r>
          </w:p>
          <w:p w14:paraId="41055999" w14:textId="722EFF45" w:rsidR="00B32D6E" w:rsidRPr="009933EF" w:rsidRDefault="00B32D6E" w:rsidP="00B32D6E">
            <w:pPr>
              <w:rPr>
                <w:rFonts w:eastAsia="Times New Roman" w:cstheme="minorHAnsi"/>
                <w:b/>
                <w:lang w:val="en-GB" w:eastAsia="hr-BA"/>
              </w:rPr>
            </w:pPr>
            <w:r w:rsidRPr="009933EF">
              <w:rPr>
                <w:rFonts w:eastAsia="Times New Roman" w:cstheme="minorHAnsi"/>
                <w:b/>
                <w:lang w:val="en-GB" w:eastAsia="hr-BA"/>
              </w:rPr>
              <w:t xml:space="preserve">Note: </w:t>
            </w:r>
          </w:p>
          <w:p w14:paraId="3395935F" w14:textId="3728D77F" w:rsidR="00B32D6E" w:rsidRPr="009933EF" w:rsidRDefault="00B32D6E" w:rsidP="00B32D6E">
            <w:pPr>
              <w:rPr>
                <w:rFonts w:eastAsia="Times New Roman" w:cstheme="minorHAnsi"/>
                <w:bCs/>
                <w:lang w:val="en-GB" w:eastAsia="hr-BA"/>
              </w:rPr>
            </w:pPr>
            <w:r w:rsidRPr="009933EF">
              <w:rPr>
                <w:rFonts w:cstheme="minorHAnsi"/>
                <w:bCs/>
                <w:lang w:val="en-GB"/>
              </w:rPr>
              <w:t>Students activity in projects of other departments, as well as professional engagements approved by the relevant Academy bodies, can be additionally scored if related to the syllabus of the course Voice</w:t>
            </w:r>
            <w:r w:rsidRPr="009933EF">
              <w:rPr>
                <w:rFonts w:eastAsia="Times New Roman" w:cstheme="minorHAnsi"/>
                <w:bCs/>
                <w:lang w:val="en-GB" w:eastAsia="hr-BA"/>
              </w:rPr>
              <w:t>.</w:t>
            </w:r>
          </w:p>
        </w:tc>
      </w:tr>
      <w:tr w:rsidR="00B32D6E" w:rsidRPr="009933EF" w14:paraId="3CF1EB74" w14:textId="77777777" w:rsidTr="00B32D6E">
        <w:trPr>
          <w:trHeight w:val="323"/>
        </w:trPr>
        <w:tc>
          <w:tcPr>
            <w:tcW w:w="2013"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hideMark/>
          </w:tcPr>
          <w:p w14:paraId="1407590D" w14:textId="77777777" w:rsidR="00B32D6E" w:rsidRPr="009933EF" w:rsidRDefault="00B32D6E" w:rsidP="00B32D6E">
            <w:pPr>
              <w:rPr>
                <w:rFonts w:eastAsia="Calibri" w:cstheme="minorHAnsi"/>
                <w:color w:val="000000"/>
                <w:kern w:val="24"/>
                <w:lang w:val="en-GB" w:eastAsia="hr-BA"/>
              </w:rPr>
            </w:pPr>
            <w:r w:rsidRPr="009933EF">
              <w:rPr>
                <w:rFonts w:eastAsia="Calibri" w:cstheme="minorHAnsi"/>
                <w:b/>
                <w:bCs/>
                <w:color w:val="000000"/>
                <w:kern w:val="24"/>
                <w:lang w:val="en-GB" w:eastAsia="hr-BA"/>
              </w:rPr>
              <w:lastRenderedPageBreak/>
              <w:t>Literature</w:t>
            </w:r>
            <w:r w:rsidRPr="009933EF">
              <w:rPr>
                <w:rStyle w:val="FootnoteReference"/>
                <w:rFonts w:eastAsia="Calibri" w:cstheme="minorHAnsi"/>
                <w:b/>
                <w:bCs/>
                <w:color w:val="000000"/>
                <w:kern w:val="24"/>
                <w:lang w:val="en-GB" w:eastAsia="hr-BA"/>
              </w:rPr>
              <w:footnoteReference w:id="2"/>
            </w:r>
            <w:r w:rsidRPr="009933EF">
              <w:rPr>
                <w:rFonts w:eastAsia="Calibri" w:cstheme="minorHAnsi"/>
                <w:b/>
                <w:bCs/>
                <w:color w:val="000000"/>
                <w:kern w:val="24"/>
                <w:lang w:val="en-GB" w:eastAsia="hr-BA"/>
              </w:rPr>
              <w:t>:</w:t>
            </w:r>
            <w:r w:rsidRPr="009933EF">
              <w:rPr>
                <w:rFonts w:eastAsia="Calibri" w:cstheme="minorHAnsi"/>
                <w:color w:val="000000"/>
                <w:kern w:val="24"/>
                <w:lang w:val="en-GB" w:eastAsia="hr-BA"/>
              </w:rPr>
              <w:t xml:space="preserve"> </w:t>
            </w:r>
          </w:p>
          <w:p w14:paraId="78F009F5" w14:textId="77777777" w:rsidR="00B32D6E" w:rsidRPr="009933EF" w:rsidRDefault="00B32D6E" w:rsidP="00B32D6E">
            <w:pPr>
              <w:rPr>
                <w:rFonts w:eastAsia="Times New Roman" w:cstheme="minorHAnsi"/>
                <w:b/>
                <w:i/>
                <w:lang w:val="en-GB" w:eastAsia="hr-BA"/>
              </w:rPr>
            </w:pPr>
          </w:p>
        </w:tc>
        <w:tc>
          <w:tcPr>
            <w:tcW w:w="7304"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3" w:type="dxa"/>
              <w:bottom w:w="0" w:type="dxa"/>
              <w:right w:w="103" w:type="dxa"/>
            </w:tcMar>
            <w:vAlign w:val="center"/>
          </w:tcPr>
          <w:p w14:paraId="4678F258" w14:textId="60A934ED" w:rsidR="00B32D6E" w:rsidRPr="009933EF" w:rsidRDefault="00B32D6E" w:rsidP="00B32D6E">
            <w:pPr>
              <w:rPr>
                <w:rFonts w:cstheme="minorHAnsi"/>
                <w:b/>
                <w:lang w:val="en-GB"/>
              </w:rPr>
            </w:pPr>
            <w:r w:rsidRPr="009933EF">
              <w:rPr>
                <w:rFonts w:eastAsia="Times New Roman" w:cstheme="minorHAnsi"/>
                <w:b/>
                <w:i/>
                <w:lang w:val="en-GB" w:eastAsia="hr-BA"/>
              </w:rPr>
              <w:t>Compulsory</w:t>
            </w:r>
            <w:r w:rsidRPr="009933EF">
              <w:rPr>
                <w:rFonts w:eastAsia="Times New Roman" w:cstheme="minorHAnsi"/>
                <w:b/>
                <w:lang w:val="en-GB" w:eastAsia="hr-BA"/>
              </w:rPr>
              <w:t>:</w:t>
            </w:r>
          </w:p>
          <w:p w14:paraId="11E0EE4D" w14:textId="77777777" w:rsidR="003858B0" w:rsidRPr="009933EF" w:rsidRDefault="003858B0" w:rsidP="003858B0">
            <w:pPr>
              <w:rPr>
                <w:rFonts w:eastAsia="Times New Roman" w:cstheme="minorHAnsi"/>
                <w:color w:val="000000"/>
                <w:lang w:val="en-BA" w:eastAsia="en-GB"/>
              </w:rPr>
            </w:pPr>
            <w:r w:rsidRPr="009933EF">
              <w:rPr>
                <w:rFonts w:eastAsia="Times New Roman" w:cstheme="minorHAnsi"/>
                <w:color w:val="000000"/>
                <w:lang w:val="en-BA" w:eastAsia="en-GB"/>
              </w:rPr>
              <w:t>Craig, D. </w:t>
            </w:r>
            <w:r w:rsidRPr="009933EF">
              <w:rPr>
                <w:rFonts w:eastAsia="Times New Roman" w:cstheme="minorHAnsi"/>
                <w:i/>
                <w:iCs/>
                <w:color w:val="000000"/>
                <w:lang w:val="en-BA" w:eastAsia="en-GB"/>
              </w:rPr>
              <w:t>On Singing on Stage</w:t>
            </w:r>
            <w:r w:rsidRPr="009933EF">
              <w:rPr>
                <w:rFonts w:eastAsia="Times New Roman" w:cstheme="minorHAnsi"/>
                <w:color w:val="000000"/>
                <w:lang w:val="en-BA" w:eastAsia="en-GB"/>
              </w:rPr>
              <w:t>. New York: Applause Theatre Book Publishers, 1990.</w:t>
            </w:r>
          </w:p>
          <w:p w14:paraId="7D22C56E" w14:textId="77777777" w:rsidR="003858B0" w:rsidRPr="009933EF" w:rsidRDefault="003858B0" w:rsidP="003858B0">
            <w:pPr>
              <w:rPr>
                <w:rFonts w:eastAsia="Times New Roman" w:cstheme="minorHAnsi"/>
                <w:color w:val="000000"/>
                <w:lang w:val="en-BA" w:eastAsia="en-GB"/>
              </w:rPr>
            </w:pPr>
            <w:r w:rsidRPr="009933EF">
              <w:rPr>
                <w:rFonts w:eastAsia="Times New Roman" w:cstheme="minorHAnsi"/>
                <w:color w:val="000000"/>
                <w:lang w:val="en-BA" w:eastAsia="en-GB"/>
              </w:rPr>
              <w:t>Deer, J., and R. Dal Vera. </w:t>
            </w:r>
            <w:r w:rsidRPr="009933EF">
              <w:rPr>
                <w:rFonts w:eastAsia="Times New Roman" w:cstheme="minorHAnsi"/>
                <w:i/>
                <w:iCs/>
                <w:color w:val="000000"/>
                <w:lang w:val="en-BA" w:eastAsia="en-GB"/>
              </w:rPr>
              <w:t>Acting in Musical Theatre</w:t>
            </w:r>
            <w:r w:rsidRPr="009933EF">
              <w:rPr>
                <w:rFonts w:eastAsia="Times New Roman" w:cstheme="minorHAnsi"/>
                <w:color w:val="000000"/>
                <w:lang w:val="en-BA" w:eastAsia="en-GB"/>
              </w:rPr>
              <w:t>. London: Routledge, 2008.</w:t>
            </w:r>
          </w:p>
          <w:p w14:paraId="39FCF569" w14:textId="77777777" w:rsidR="003858B0" w:rsidRPr="009933EF" w:rsidRDefault="003858B0" w:rsidP="003858B0">
            <w:pPr>
              <w:rPr>
                <w:rFonts w:eastAsia="Times New Roman" w:cstheme="minorHAnsi"/>
                <w:color w:val="000000"/>
                <w:lang w:val="en-BA" w:eastAsia="en-GB"/>
              </w:rPr>
            </w:pPr>
            <w:r w:rsidRPr="009933EF">
              <w:rPr>
                <w:rFonts w:eastAsia="Times New Roman" w:cstheme="minorHAnsi"/>
                <w:color w:val="000000"/>
                <w:lang w:val="en-BA" w:eastAsia="en-GB"/>
              </w:rPr>
              <w:lastRenderedPageBreak/>
              <w:t xml:space="preserve">Ganzl, K. </w:t>
            </w:r>
            <w:r w:rsidRPr="009933EF">
              <w:rPr>
                <w:rFonts w:cstheme="minorHAnsi"/>
                <w:i/>
                <w:iCs/>
                <w:color w:val="000000"/>
              </w:rPr>
              <w:t>Musicals</w:t>
            </w:r>
            <w:r w:rsidRPr="009933EF">
              <w:rPr>
                <w:rStyle w:val="a-size-large"/>
                <w:rFonts w:cstheme="minorHAnsi"/>
                <w:i/>
                <w:iCs/>
                <w:color w:val="0F1111"/>
              </w:rPr>
              <w:t>.</w:t>
            </w:r>
            <w:r w:rsidRPr="009933EF">
              <w:rPr>
                <w:rFonts w:cstheme="minorHAnsi"/>
                <w:color w:val="4F4F4D"/>
                <w:shd w:val="clear" w:color="auto" w:fill="FFFFFF"/>
              </w:rPr>
              <w:t xml:space="preserve"> </w:t>
            </w:r>
            <w:r w:rsidRPr="009933EF">
              <w:rPr>
                <w:rFonts w:cstheme="minorHAnsi"/>
                <w:color w:val="000000" w:themeColor="text1"/>
                <w:shd w:val="clear" w:color="auto" w:fill="FFFFFF"/>
              </w:rPr>
              <w:t>Carlton Publishing Group</w:t>
            </w:r>
            <w:r w:rsidRPr="009933EF">
              <w:rPr>
                <w:rFonts w:cstheme="minorHAnsi"/>
                <w:color w:val="0F1111"/>
                <w:shd w:val="clear" w:color="auto" w:fill="FFFFFF"/>
              </w:rPr>
              <w:t>, L</w:t>
            </w:r>
            <w:r w:rsidRPr="009933EF">
              <w:rPr>
                <w:rFonts w:cstheme="minorHAnsi"/>
                <w:shd w:val="clear" w:color="auto" w:fill="FFFFFF"/>
              </w:rPr>
              <w:t>ondon: 2001.</w:t>
            </w:r>
          </w:p>
          <w:p w14:paraId="385F9F14" w14:textId="77777777" w:rsidR="003858B0" w:rsidRPr="009933EF" w:rsidRDefault="003858B0" w:rsidP="003858B0">
            <w:pPr>
              <w:rPr>
                <w:rFonts w:eastAsia="Times New Roman" w:cstheme="minorHAnsi"/>
                <w:color w:val="000000"/>
                <w:lang w:val="en-BA" w:eastAsia="en-GB"/>
              </w:rPr>
            </w:pPr>
            <w:r w:rsidRPr="009933EF">
              <w:rPr>
                <w:rFonts w:eastAsia="Times New Roman" w:cstheme="minorHAnsi"/>
                <w:color w:val="000000"/>
                <w:lang w:val="en-BA" w:eastAsia="en-GB"/>
              </w:rPr>
              <w:t>Hall, K. </w:t>
            </w:r>
            <w:r w:rsidRPr="009933EF">
              <w:rPr>
                <w:rFonts w:eastAsia="Times New Roman" w:cstheme="minorHAnsi"/>
                <w:i/>
                <w:iCs/>
                <w:color w:val="000000"/>
                <w:lang w:val="en-BA" w:eastAsia="en-GB"/>
              </w:rPr>
              <w:t>So You Want to Sing Musical Theatre</w:t>
            </w:r>
            <w:r w:rsidRPr="009933EF">
              <w:rPr>
                <w:rFonts w:eastAsia="Times New Roman" w:cstheme="minorHAnsi"/>
                <w:color w:val="000000"/>
                <w:lang w:val="en-BA" w:eastAsia="en-GB"/>
              </w:rPr>
              <w:t>. New York: Rowman &amp; Littlefield, 2014.</w:t>
            </w:r>
          </w:p>
          <w:p w14:paraId="47668540" w14:textId="77777777" w:rsidR="003858B0" w:rsidRPr="009933EF" w:rsidRDefault="003858B0" w:rsidP="003858B0">
            <w:pPr>
              <w:rPr>
                <w:rFonts w:eastAsia="Times New Roman" w:cstheme="minorHAnsi"/>
                <w:color w:val="000000"/>
                <w:lang w:val="en-BA" w:eastAsia="en-GB"/>
              </w:rPr>
            </w:pPr>
            <w:r w:rsidRPr="009933EF">
              <w:rPr>
                <w:rFonts w:eastAsia="Times New Roman" w:cstheme="minorHAnsi"/>
                <w:color w:val="000000"/>
                <w:lang w:val="en-BA" w:eastAsia="en-GB"/>
              </w:rPr>
              <w:t>Harvard, P. </w:t>
            </w:r>
            <w:r w:rsidRPr="009933EF">
              <w:rPr>
                <w:rFonts w:eastAsia="Times New Roman" w:cstheme="minorHAnsi"/>
                <w:i/>
                <w:iCs/>
                <w:color w:val="000000"/>
                <w:lang w:val="en-BA" w:eastAsia="en-GB"/>
              </w:rPr>
              <w:t>Acting Through Song</w:t>
            </w:r>
            <w:r w:rsidRPr="009933EF">
              <w:rPr>
                <w:rFonts w:eastAsia="Times New Roman" w:cstheme="minorHAnsi"/>
                <w:color w:val="000000"/>
                <w:lang w:val="en-BA" w:eastAsia="en-GB"/>
              </w:rPr>
              <w:t>. London: Nick Hern Books, 2013.</w:t>
            </w:r>
          </w:p>
          <w:p w14:paraId="4312D0ED" w14:textId="77777777" w:rsidR="003858B0" w:rsidRPr="009933EF" w:rsidRDefault="003858B0" w:rsidP="003858B0">
            <w:pPr>
              <w:rPr>
                <w:rFonts w:eastAsia="Times New Roman" w:cstheme="minorHAnsi"/>
                <w:color w:val="000000"/>
                <w:lang w:val="en-BA" w:eastAsia="en-GB"/>
              </w:rPr>
            </w:pPr>
            <w:r w:rsidRPr="009933EF">
              <w:rPr>
                <w:rFonts w:eastAsia="Times New Roman" w:cstheme="minorHAnsi"/>
                <w:color w:val="000000"/>
                <w:lang w:val="en-BA" w:eastAsia="en-GB"/>
              </w:rPr>
              <w:t>Kayes, G. </w:t>
            </w:r>
            <w:r w:rsidRPr="009933EF">
              <w:rPr>
                <w:rFonts w:eastAsia="Times New Roman" w:cstheme="minorHAnsi"/>
                <w:i/>
                <w:iCs/>
                <w:color w:val="000000"/>
                <w:lang w:val="en-BA" w:eastAsia="en-GB"/>
              </w:rPr>
              <w:t>Singing and the Actor</w:t>
            </w:r>
            <w:r w:rsidRPr="009933EF">
              <w:rPr>
                <w:rFonts w:eastAsia="Times New Roman" w:cstheme="minorHAnsi"/>
                <w:color w:val="000000"/>
                <w:lang w:val="en-BA" w:eastAsia="en-GB"/>
              </w:rPr>
              <w:t>. London: Bloomsbury Methuen Drama, 2004.</w:t>
            </w:r>
          </w:p>
          <w:p w14:paraId="43E5E46C" w14:textId="77777777" w:rsidR="003858B0" w:rsidRPr="009933EF" w:rsidRDefault="003858B0" w:rsidP="003858B0">
            <w:pPr>
              <w:rPr>
                <w:rFonts w:eastAsia="Times New Roman" w:cstheme="minorHAnsi"/>
                <w:color w:val="000000"/>
                <w:lang w:val="en-BA" w:eastAsia="en-GB"/>
              </w:rPr>
            </w:pPr>
            <w:r w:rsidRPr="009933EF">
              <w:rPr>
                <w:rFonts w:eastAsia="Times New Roman" w:cstheme="minorHAnsi"/>
                <w:color w:val="000000"/>
                <w:lang w:val="en-BA" w:eastAsia="en-GB"/>
              </w:rPr>
              <w:t>Kenrick, J. </w:t>
            </w:r>
            <w:r w:rsidRPr="009933EF">
              <w:rPr>
                <w:rFonts w:eastAsia="Times New Roman" w:cstheme="minorHAnsi"/>
                <w:i/>
                <w:iCs/>
                <w:color w:val="000000"/>
                <w:lang w:val="en-BA" w:eastAsia="en-GB"/>
              </w:rPr>
              <w:t>Musical Theatre: A History</w:t>
            </w:r>
            <w:r w:rsidRPr="009933EF">
              <w:rPr>
                <w:rFonts w:eastAsia="Times New Roman" w:cstheme="minorHAnsi"/>
                <w:color w:val="000000"/>
                <w:lang w:val="en-BA" w:eastAsia="en-GB"/>
              </w:rPr>
              <w:t>. New York: Continuum, 2010.</w:t>
            </w:r>
          </w:p>
          <w:p w14:paraId="6578D248" w14:textId="77777777" w:rsidR="003858B0" w:rsidRPr="009933EF" w:rsidRDefault="003858B0" w:rsidP="003858B0">
            <w:pPr>
              <w:rPr>
                <w:rFonts w:eastAsia="Times New Roman" w:cstheme="minorHAnsi"/>
                <w:color w:val="000000"/>
                <w:lang w:val="en-BA" w:eastAsia="en-GB"/>
              </w:rPr>
            </w:pPr>
            <w:r w:rsidRPr="009933EF">
              <w:rPr>
                <w:rFonts w:eastAsia="Times New Roman" w:cstheme="minorHAnsi"/>
                <w:color w:val="000000"/>
                <w:lang w:val="en-BA" w:eastAsia="en-GB"/>
              </w:rPr>
              <w:t>Melton, J. </w:t>
            </w:r>
            <w:r w:rsidRPr="009933EF">
              <w:rPr>
                <w:rFonts w:eastAsia="Times New Roman" w:cstheme="minorHAnsi"/>
                <w:i/>
                <w:iCs/>
                <w:color w:val="000000"/>
                <w:lang w:val="en-BA" w:eastAsia="en-GB"/>
              </w:rPr>
              <w:t>Singing in Musical Theatre</w:t>
            </w:r>
            <w:r w:rsidRPr="009933EF">
              <w:rPr>
                <w:rFonts w:eastAsia="Times New Roman" w:cstheme="minorHAnsi"/>
                <w:color w:val="000000"/>
                <w:lang w:val="en-BA" w:eastAsia="en-GB"/>
              </w:rPr>
              <w:t>. New York: Allworth Press, 2007.</w:t>
            </w:r>
          </w:p>
          <w:p w14:paraId="67280632" w14:textId="77777777" w:rsidR="003858B0" w:rsidRPr="009933EF" w:rsidRDefault="003858B0" w:rsidP="003858B0">
            <w:pPr>
              <w:rPr>
                <w:rFonts w:eastAsia="Times New Roman" w:cstheme="minorHAnsi"/>
                <w:color w:val="000000"/>
                <w:lang w:val="en-BA" w:eastAsia="en-GB"/>
              </w:rPr>
            </w:pPr>
            <w:r w:rsidRPr="009933EF">
              <w:rPr>
                <w:rFonts w:eastAsia="Times New Roman" w:cstheme="minorHAnsi"/>
                <w:color w:val="000000"/>
                <w:lang w:val="en-BA" w:eastAsia="en-GB"/>
              </w:rPr>
              <w:t>Palmer, C. </w:t>
            </w:r>
            <w:r w:rsidRPr="009933EF">
              <w:rPr>
                <w:rFonts w:eastAsia="Times New Roman" w:cstheme="minorHAnsi"/>
                <w:i/>
                <w:iCs/>
                <w:color w:val="000000"/>
                <w:lang w:val="en-BA" w:eastAsia="en-GB"/>
              </w:rPr>
              <w:t>Voice and Speech for Musical Theatre</w:t>
            </w:r>
            <w:r w:rsidRPr="009933EF">
              <w:rPr>
                <w:rFonts w:eastAsia="Times New Roman" w:cstheme="minorHAnsi"/>
                <w:color w:val="000000"/>
                <w:lang w:val="en-BA" w:eastAsia="en-GB"/>
              </w:rPr>
              <w:t>. London: Bloomsbury Methuen Drama, 2020.</w:t>
            </w:r>
          </w:p>
          <w:p w14:paraId="0582978A" w14:textId="77777777" w:rsidR="003858B0" w:rsidRPr="009933EF" w:rsidRDefault="003858B0" w:rsidP="003858B0">
            <w:pPr>
              <w:rPr>
                <w:rFonts w:eastAsia="Times New Roman" w:cstheme="minorHAnsi"/>
                <w:color w:val="000000"/>
                <w:lang w:val="en-BA" w:eastAsia="en-GB"/>
              </w:rPr>
            </w:pPr>
            <w:r w:rsidRPr="009933EF">
              <w:rPr>
                <w:rFonts w:eastAsia="Times New Roman" w:cstheme="minorHAnsi"/>
                <w:color w:val="000000"/>
                <w:lang w:val="en-BA" w:eastAsia="en-GB"/>
              </w:rPr>
              <w:t>Rapajić, S. </w:t>
            </w:r>
            <w:r w:rsidRPr="009933EF">
              <w:rPr>
                <w:rFonts w:eastAsia="Times New Roman" w:cstheme="minorHAnsi"/>
                <w:i/>
                <w:iCs/>
                <w:color w:val="000000"/>
                <w:lang w:val="en-BA" w:eastAsia="en-GB"/>
              </w:rPr>
              <w:t>Muzičko Pozorište kao Umetnička Sinteza</w:t>
            </w:r>
            <w:r w:rsidRPr="009933EF">
              <w:rPr>
                <w:rFonts w:eastAsia="Times New Roman" w:cstheme="minorHAnsi"/>
                <w:color w:val="000000"/>
                <w:lang w:val="en-BA" w:eastAsia="en-GB"/>
              </w:rPr>
              <w:t>. Beograd: FDU Institut za pozorište, film, radio i televiziju, 2018.</w:t>
            </w:r>
          </w:p>
          <w:p w14:paraId="7DFC47C5" w14:textId="77777777" w:rsidR="003858B0" w:rsidRPr="009933EF" w:rsidRDefault="003858B0" w:rsidP="003858B0">
            <w:pPr>
              <w:rPr>
                <w:rFonts w:eastAsia="Times New Roman" w:cstheme="minorHAnsi"/>
                <w:color w:val="000000"/>
                <w:lang w:val="en-BA" w:eastAsia="en-GB"/>
              </w:rPr>
            </w:pPr>
            <w:r w:rsidRPr="009933EF">
              <w:rPr>
                <w:rFonts w:eastAsia="Times New Roman" w:cstheme="minorHAnsi"/>
                <w:color w:val="000000"/>
                <w:lang w:val="en-BA" w:eastAsia="en-GB"/>
              </w:rPr>
              <w:t>Streeton, J., and P. Raymond. </w:t>
            </w:r>
            <w:r w:rsidRPr="009933EF">
              <w:rPr>
                <w:rFonts w:eastAsia="Times New Roman" w:cstheme="minorHAnsi"/>
                <w:i/>
                <w:iCs/>
                <w:color w:val="000000"/>
                <w:lang w:val="en-BA" w:eastAsia="en-GB"/>
              </w:rPr>
              <w:t>Singing on Stage</w:t>
            </w:r>
            <w:r w:rsidRPr="009933EF">
              <w:rPr>
                <w:rFonts w:eastAsia="Times New Roman" w:cstheme="minorHAnsi"/>
                <w:color w:val="000000"/>
                <w:lang w:val="en-BA" w:eastAsia="en-GB"/>
              </w:rPr>
              <w:t>. London: Bloomsbury, 2014.</w:t>
            </w:r>
          </w:p>
          <w:p w14:paraId="3D0E2491" w14:textId="77777777" w:rsidR="00B32D6E" w:rsidRPr="009933EF" w:rsidRDefault="003858B0" w:rsidP="00B32D6E">
            <w:pPr>
              <w:rPr>
                <w:rFonts w:cstheme="minorHAnsi"/>
                <w:b/>
                <w:lang w:val="en-GB"/>
              </w:rPr>
            </w:pPr>
            <w:r w:rsidRPr="009933EF">
              <w:rPr>
                <w:rFonts w:cstheme="minorHAnsi"/>
                <w:b/>
                <w:lang w:val="en-GB"/>
              </w:rPr>
              <w:t>Optional:</w:t>
            </w:r>
          </w:p>
          <w:p w14:paraId="1652DA65" w14:textId="77777777" w:rsidR="003858B0" w:rsidRPr="009933EF" w:rsidRDefault="003858B0" w:rsidP="003858B0">
            <w:pPr>
              <w:rPr>
                <w:rFonts w:eastAsia="Times New Roman" w:cstheme="minorHAnsi"/>
                <w:lang w:val="en-BA" w:eastAsia="en-GB"/>
              </w:rPr>
            </w:pPr>
            <w:r w:rsidRPr="009933EF">
              <w:rPr>
                <w:rFonts w:eastAsia="Times New Roman" w:cstheme="minorHAnsi"/>
                <w:lang w:val="en-BA" w:eastAsia="en-GB"/>
              </w:rPr>
              <w:t>Andreis, J. </w:t>
            </w:r>
            <w:r w:rsidRPr="009933EF">
              <w:rPr>
                <w:rFonts w:eastAsia="Times New Roman" w:cstheme="minorHAnsi"/>
                <w:i/>
                <w:iCs/>
                <w:lang w:val="en-BA" w:eastAsia="en-GB"/>
              </w:rPr>
              <w:t>Povijest Glazbe</w:t>
            </w:r>
            <w:r w:rsidRPr="009933EF">
              <w:rPr>
                <w:rFonts w:eastAsia="Times New Roman" w:cstheme="minorHAnsi"/>
                <w:lang w:val="en-BA" w:eastAsia="en-GB"/>
              </w:rPr>
              <w:t>. Zagreb: Sveučilišna naklada Liber Mladost, 1975.</w:t>
            </w:r>
          </w:p>
          <w:p w14:paraId="03910387" w14:textId="77777777" w:rsidR="003858B0" w:rsidRPr="009933EF" w:rsidRDefault="003858B0" w:rsidP="003858B0">
            <w:pPr>
              <w:rPr>
                <w:rFonts w:eastAsia="Times New Roman" w:cstheme="minorHAnsi"/>
                <w:lang w:val="en-BA" w:eastAsia="en-GB"/>
              </w:rPr>
            </w:pPr>
            <w:r w:rsidRPr="009933EF">
              <w:rPr>
                <w:rFonts w:eastAsia="Times New Roman" w:cstheme="minorHAnsi"/>
                <w:lang w:val="en-BA" w:eastAsia="en-GB"/>
              </w:rPr>
              <w:t>Baxter, H., and M. </w:t>
            </w:r>
            <w:r w:rsidRPr="009933EF">
              <w:rPr>
                <w:rFonts w:eastAsia="Times New Roman" w:cstheme="minorHAnsi"/>
                <w:i/>
                <w:iCs/>
                <w:lang w:val="en-BA" w:eastAsia="en-GB"/>
              </w:rPr>
              <w:t>The Right Way to Read Music</w:t>
            </w:r>
            <w:r w:rsidRPr="009933EF">
              <w:rPr>
                <w:rFonts w:eastAsia="Times New Roman" w:cstheme="minorHAnsi"/>
                <w:lang w:val="en-BA" w:eastAsia="en-GB"/>
              </w:rPr>
              <w:t xml:space="preserve">. Tadworth: Elliot Right Way, 2008. </w:t>
            </w:r>
          </w:p>
          <w:p w14:paraId="6D40F34F" w14:textId="77777777" w:rsidR="003858B0" w:rsidRPr="009933EF" w:rsidRDefault="003858B0" w:rsidP="003858B0">
            <w:pPr>
              <w:rPr>
                <w:rFonts w:eastAsia="Times New Roman" w:cstheme="minorHAnsi"/>
                <w:lang w:val="en-BA" w:eastAsia="en-GB"/>
              </w:rPr>
            </w:pPr>
            <w:r w:rsidRPr="009933EF">
              <w:rPr>
                <w:rFonts w:eastAsia="Times New Roman" w:cstheme="minorHAnsi"/>
                <w:lang w:val="en-BA" w:eastAsia="en-GB"/>
              </w:rPr>
              <w:t>Grotowski, J. </w:t>
            </w:r>
            <w:r w:rsidRPr="009933EF">
              <w:rPr>
                <w:rFonts w:eastAsia="Times New Roman" w:cstheme="minorHAnsi"/>
                <w:i/>
                <w:iCs/>
                <w:lang w:val="en-BA" w:eastAsia="en-GB"/>
              </w:rPr>
              <w:t>Towards a Poor Theatre</w:t>
            </w:r>
            <w:r w:rsidRPr="009933EF">
              <w:rPr>
                <w:rFonts w:eastAsia="Times New Roman" w:cstheme="minorHAnsi"/>
                <w:lang w:val="en-BA" w:eastAsia="en-GB"/>
              </w:rPr>
              <w:t>. London: Routledge, 2002.</w:t>
            </w:r>
          </w:p>
          <w:p w14:paraId="6FC31069" w14:textId="77777777" w:rsidR="003858B0" w:rsidRPr="009933EF" w:rsidRDefault="003858B0" w:rsidP="003858B0">
            <w:pPr>
              <w:rPr>
                <w:rFonts w:eastAsia="Times New Roman" w:cstheme="minorHAnsi"/>
                <w:lang w:val="en-BA" w:eastAsia="en-GB"/>
              </w:rPr>
            </w:pPr>
            <w:r w:rsidRPr="009933EF">
              <w:rPr>
                <w:rFonts w:eastAsia="Times New Roman" w:cstheme="minorHAnsi"/>
                <w:lang w:val="en-BA" w:eastAsia="en-GB"/>
              </w:rPr>
              <w:t>Hammond, M., E. Gillespie, and N. Lilley. </w:t>
            </w:r>
            <w:r w:rsidRPr="009933EF">
              <w:rPr>
                <w:rFonts w:eastAsia="Times New Roman" w:cstheme="minorHAnsi"/>
                <w:i/>
                <w:iCs/>
                <w:lang w:val="en-BA" w:eastAsia="en-GB"/>
              </w:rPr>
              <w:t>Thank You That’s All We Need for Today</w:t>
            </w:r>
            <w:r w:rsidRPr="009933EF">
              <w:rPr>
                <w:rFonts w:eastAsia="Times New Roman" w:cstheme="minorHAnsi"/>
                <w:lang w:val="en-BA" w:eastAsia="en-GB"/>
              </w:rPr>
              <w:t>. London: Peters Edition Ltd, 2009.</w:t>
            </w:r>
          </w:p>
          <w:p w14:paraId="29598FF2" w14:textId="77777777" w:rsidR="003858B0" w:rsidRPr="009933EF" w:rsidRDefault="003858B0" w:rsidP="003858B0">
            <w:pPr>
              <w:rPr>
                <w:rFonts w:eastAsia="Times New Roman" w:cstheme="minorHAnsi"/>
                <w:lang w:val="en-BA" w:eastAsia="en-GB"/>
              </w:rPr>
            </w:pPr>
            <w:r w:rsidRPr="009933EF">
              <w:rPr>
                <w:rFonts w:eastAsia="Times New Roman" w:cstheme="minorHAnsi"/>
                <w:lang w:val="en-BA" w:eastAsia="en-GB"/>
              </w:rPr>
              <w:t>Kalinski, L. </w:t>
            </w:r>
            <w:r w:rsidRPr="009933EF">
              <w:rPr>
                <w:rFonts w:eastAsia="Times New Roman" w:cstheme="minorHAnsi"/>
                <w:i/>
                <w:iCs/>
                <w:lang w:val="en-BA" w:eastAsia="en-GB"/>
              </w:rPr>
              <w:t>Umjetnost Pjevanja</w:t>
            </w:r>
            <w:r w:rsidRPr="009933EF">
              <w:rPr>
                <w:rFonts w:eastAsia="Times New Roman" w:cstheme="minorHAnsi"/>
                <w:lang w:val="en-BA" w:eastAsia="en-GB"/>
              </w:rPr>
              <w:t>. Zagreb: Školska knjiga, 1975.</w:t>
            </w:r>
          </w:p>
          <w:p w14:paraId="6BF3FDDE" w14:textId="77777777" w:rsidR="003858B0" w:rsidRPr="009933EF" w:rsidRDefault="003858B0" w:rsidP="003858B0">
            <w:pPr>
              <w:rPr>
                <w:rFonts w:eastAsia="Times New Roman" w:cstheme="minorHAnsi"/>
                <w:lang w:val="en-BA" w:eastAsia="en-GB"/>
              </w:rPr>
            </w:pPr>
            <w:r w:rsidRPr="009933EF">
              <w:rPr>
                <w:rFonts w:eastAsia="Times New Roman" w:cstheme="minorHAnsi"/>
                <w:lang w:val="en-BA" w:eastAsia="en-GB"/>
              </w:rPr>
              <w:t>Stubblebine, D.J. </w:t>
            </w:r>
            <w:r w:rsidRPr="009933EF">
              <w:rPr>
                <w:rFonts w:eastAsia="Times New Roman" w:cstheme="minorHAnsi"/>
                <w:i/>
                <w:iCs/>
                <w:lang w:val="en-BA" w:eastAsia="en-GB"/>
              </w:rPr>
              <w:t>Early Broadway Sheet Music</w:t>
            </w:r>
            <w:r w:rsidRPr="009933EF">
              <w:rPr>
                <w:rFonts w:eastAsia="Times New Roman" w:cstheme="minorHAnsi"/>
                <w:lang w:val="en-BA" w:eastAsia="en-GB"/>
              </w:rPr>
              <w:t>. London: McFarland &amp; Company Inc Publishers, 2002.</w:t>
            </w:r>
          </w:p>
          <w:p w14:paraId="2BBAEBB9" w14:textId="0A5F2E61" w:rsidR="003858B0" w:rsidRPr="009933EF" w:rsidRDefault="003858B0" w:rsidP="003858B0">
            <w:pPr>
              <w:rPr>
                <w:rFonts w:cstheme="minorHAnsi"/>
                <w:b/>
                <w:lang w:val="en-GB"/>
              </w:rPr>
            </w:pPr>
            <w:r w:rsidRPr="009933EF">
              <w:rPr>
                <w:rFonts w:eastAsia="Times New Roman" w:cstheme="minorHAnsi"/>
                <w:lang w:val="en-BA" w:eastAsia="en-GB"/>
              </w:rPr>
              <w:t>Tajčević, M. </w:t>
            </w:r>
            <w:r w:rsidRPr="009933EF">
              <w:rPr>
                <w:rFonts w:eastAsia="Times New Roman" w:cstheme="minorHAnsi"/>
                <w:i/>
                <w:iCs/>
                <w:lang w:val="en-BA" w:eastAsia="en-GB"/>
              </w:rPr>
              <w:t>Osnovna Teorija Muzike</w:t>
            </w:r>
            <w:r w:rsidRPr="009933EF">
              <w:rPr>
                <w:rFonts w:eastAsia="Times New Roman" w:cstheme="minorHAnsi"/>
                <w:lang w:val="en-BA" w:eastAsia="en-GB"/>
              </w:rPr>
              <w:t>. Beograd: Prosveta, 1958.</w:t>
            </w:r>
          </w:p>
        </w:tc>
      </w:tr>
    </w:tbl>
    <w:p w14:paraId="27E2936A" w14:textId="77777777" w:rsidR="00816307" w:rsidRPr="009933EF" w:rsidRDefault="00171F7F">
      <w:pPr>
        <w:rPr>
          <w:rFonts w:cstheme="minorHAnsi"/>
          <w:lang w:val="en-GB"/>
        </w:rPr>
      </w:pPr>
    </w:p>
    <w:sectPr w:rsidR="00816307" w:rsidRPr="009933EF" w:rsidSect="00156B78">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5BDFA" w14:textId="77777777" w:rsidR="00171F7F" w:rsidRDefault="00171F7F" w:rsidP="004D5601">
      <w:pPr>
        <w:spacing w:after="0" w:line="240" w:lineRule="auto"/>
      </w:pPr>
      <w:r>
        <w:separator/>
      </w:r>
    </w:p>
  </w:endnote>
  <w:endnote w:type="continuationSeparator" w:id="0">
    <w:p w14:paraId="15CA90A5" w14:textId="77777777" w:rsidR="00171F7F" w:rsidRDefault="00171F7F" w:rsidP="004D5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04D73" w14:textId="77777777" w:rsidR="004733BD" w:rsidRDefault="00473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43AE5" w14:textId="77777777" w:rsidR="004733BD" w:rsidRDefault="00473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0DB90" w14:textId="77777777" w:rsidR="004733BD" w:rsidRDefault="00473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8BA82" w14:textId="77777777" w:rsidR="00171F7F" w:rsidRDefault="00171F7F" w:rsidP="004D5601">
      <w:pPr>
        <w:spacing w:after="0" w:line="240" w:lineRule="auto"/>
      </w:pPr>
      <w:r>
        <w:separator/>
      </w:r>
    </w:p>
  </w:footnote>
  <w:footnote w:type="continuationSeparator" w:id="0">
    <w:p w14:paraId="0883A2FA" w14:textId="77777777" w:rsidR="00171F7F" w:rsidRDefault="00171F7F" w:rsidP="004D5601">
      <w:pPr>
        <w:spacing w:after="0" w:line="240" w:lineRule="auto"/>
      </w:pPr>
      <w:r>
        <w:continuationSeparator/>
      </w:r>
    </w:p>
  </w:footnote>
  <w:footnote w:id="1">
    <w:p w14:paraId="78ABBE7D" w14:textId="77777777" w:rsidR="00B32D6E" w:rsidRPr="00156B78" w:rsidRDefault="00B32D6E" w:rsidP="004D5601">
      <w:pPr>
        <w:pStyle w:val="FootnoteText"/>
        <w:jc w:val="both"/>
        <w:rPr>
          <w:lang w:val="bs-Latn-BA"/>
        </w:rPr>
      </w:pPr>
      <w:r>
        <w:rPr>
          <w:rStyle w:val="FootnoteReference"/>
        </w:rPr>
        <w:footnoteRef/>
      </w:r>
      <w:r>
        <w:t xml:space="preserve"> </w:t>
      </w:r>
      <w:r w:rsidRPr="008154CB">
        <w:rPr>
          <w:rStyle w:val="Strong"/>
          <w:rFonts w:ascii="Arial" w:hAnsi="Arial" w:cs="Arial"/>
          <w:color w:val="000000"/>
          <w:sz w:val="16"/>
          <w:szCs w:val="18"/>
        </w:rPr>
        <w:t xml:space="preserve">The </w:t>
      </w:r>
      <w:r>
        <w:rPr>
          <w:rStyle w:val="Strong"/>
          <w:rFonts w:ascii="Arial" w:hAnsi="Arial" w:cs="Arial"/>
          <w:color w:val="000000"/>
          <w:sz w:val="16"/>
          <w:szCs w:val="18"/>
        </w:rPr>
        <w:t xml:space="preserve">system </w:t>
      </w:r>
      <w:r w:rsidRPr="008154CB">
        <w:rPr>
          <w:rStyle w:val="Strong"/>
          <w:rFonts w:ascii="Arial" w:hAnsi="Arial" w:cs="Arial"/>
          <w:color w:val="000000"/>
          <w:sz w:val="16"/>
          <w:szCs w:val="18"/>
        </w:rPr>
        <w:t>of points and the grading criteria for each subject shall be defined by the organizational unit’s Council prior to the commencement of the academic year in which the teaching activity is performed in accordance with the Article 64, paragraph 6 of the Sarajevo Canton Law on Higher Education.</w:t>
      </w:r>
    </w:p>
  </w:footnote>
  <w:footnote w:id="2">
    <w:p w14:paraId="6FB7B2C6" w14:textId="77777777" w:rsidR="00B32D6E" w:rsidRPr="00156B78" w:rsidRDefault="00B32D6E" w:rsidP="004D5601">
      <w:pPr>
        <w:pStyle w:val="FootnoteText"/>
        <w:jc w:val="both"/>
        <w:rPr>
          <w:lang w:val="bs-Latn-BA"/>
        </w:rPr>
      </w:pPr>
      <w:r>
        <w:rPr>
          <w:rStyle w:val="FootnoteReference"/>
        </w:rPr>
        <w:footnoteRef/>
      </w:r>
      <w:r>
        <w:t xml:space="preserve"> </w:t>
      </w:r>
      <w:r w:rsidRPr="008154CB">
        <w:rPr>
          <w:rStyle w:val="Strong"/>
          <w:rFonts w:ascii="Arial" w:hAnsi="Arial" w:cs="Arial"/>
          <w:color w:val="000000"/>
          <w:sz w:val="16"/>
          <w:szCs w:val="18"/>
        </w:rPr>
        <w:t>Acting on behalf of</w:t>
      </w:r>
      <w:r>
        <w:rPr>
          <w:rStyle w:val="Strong"/>
          <w:rFonts w:ascii="Arial" w:hAnsi="Arial" w:cs="Arial"/>
          <w:color w:val="000000"/>
          <w:sz w:val="16"/>
          <w:szCs w:val="18"/>
        </w:rPr>
        <w:t xml:space="preserve"> the</w:t>
      </w:r>
      <w:r w:rsidRPr="008154CB">
        <w:rPr>
          <w:rStyle w:val="Strong"/>
          <w:rFonts w:ascii="Arial" w:hAnsi="Arial" w:cs="Arial"/>
          <w:color w:val="000000"/>
          <w:sz w:val="16"/>
          <w:szCs w:val="18"/>
        </w:rPr>
        <w:t xml:space="preserve"> higher education institution as a public institution, the Senate or organizational unit Council respectively, shall de</w:t>
      </w:r>
      <w:r>
        <w:rPr>
          <w:rStyle w:val="Strong"/>
          <w:rFonts w:ascii="Arial" w:hAnsi="Arial" w:cs="Arial"/>
          <w:color w:val="000000"/>
          <w:sz w:val="16"/>
          <w:szCs w:val="18"/>
        </w:rPr>
        <w:t xml:space="preserve">fine </w:t>
      </w:r>
      <w:r w:rsidRPr="008154CB">
        <w:rPr>
          <w:rStyle w:val="Strong"/>
          <w:rFonts w:ascii="Arial" w:hAnsi="Arial" w:cs="Arial"/>
          <w:color w:val="000000"/>
          <w:sz w:val="16"/>
          <w:szCs w:val="18"/>
        </w:rPr>
        <w:t xml:space="preserve">the mandatory and recommended textbooks and manuals </w:t>
      </w:r>
      <w:r>
        <w:rPr>
          <w:rStyle w:val="Strong"/>
          <w:rFonts w:ascii="Arial" w:hAnsi="Arial" w:cs="Arial"/>
          <w:color w:val="000000"/>
          <w:sz w:val="16"/>
          <w:szCs w:val="18"/>
        </w:rPr>
        <w:t xml:space="preserve">list </w:t>
      </w:r>
      <w:r w:rsidRPr="008154CB">
        <w:rPr>
          <w:rStyle w:val="Strong"/>
          <w:rFonts w:ascii="Arial" w:hAnsi="Arial" w:cs="Arial"/>
          <w:color w:val="000000"/>
          <w:sz w:val="16"/>
          <w:szCs w:val="18"/>
        </w:rPr>
        <w:t>as well as the other recommended literature as a basis for preparing and taking the examination by rendering a special Decision which is to be published on their websites before the start of the academic year in accordance with the Article 56, paragraph 3 of the Sarajevo Canton Law on Higher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A5248" w14:textId="77777777" w:rsidR="004733BD" w:rsidRDefault="00473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1E0" w:firstRow="1" w:lastRow="1" w:firstColumn="1" w:lastColumn="1" w:noHBand="0" w:noVBand="0"/>
    </w:tblPr>
    <w:tblGrid>
      <w:gridCol w:w="7395"/>
      <w:gridCol w:w="1661"/>
    </w:tblGrid>
    <w:tr w:rsidR="00156B78" w14:paraId="38BE6998" w14:textId="77777777" w:rsidTr="009933DF">
      <w:trPr>
        <w:cantSplit/>
        <w:trHeight w:val="564"/>
      </w:trPr>
      <w:tc>
        <w:tcPr>
          <w:tcW w:w="4083" w:type="pct"/>
          <w:vMerge w:val="restart"/>
          <w:tcBorders>
            <w:top w:val="single" w:sz="4" w:space="0" w:color="auto"/>
            <w:left w:val="single" w:sz="4" w:space="0" w:color="auto"/>
            <w:right w:val="single" w:sz="4" w:space="0" w:color="auto"/>
          </w:tcBorders>
          <w:vAlign w:val="center"/>
        </w:tcPr>
        <w:p w14:paraId="57378282" w14:textId="77777777" w:rsidR="007061BA" w:rsidRPr="00156B78" w:rsidRDefault="007061BA" w:rsidP="007061BA">
          <w:pPr>
            <w:jc w:val="center"/>
            <w:rPr>
              <w:rFonts w:ascii="Calibri" w:hAnsi="Calibri" w:cs="Calibri"/>
              <w:b/>
              <w:caps/>
              <w:color w:val="7F7F7F"/>
              <w:sz w:val="16"/>
            </w:rPr>
          </w:pPr>
          <w:r w:rsidRPr="00156B78">
            <w:rPr>
              <w:rFonts w:ascii="Calibri" w:hAnsi="Calibri" w:cs="Calibri"/>
              <w:b/>
              <w:color w:val="7F7F7F"/>
            </w:rPr>
            <w:t>UNIVER</w:t>
          </w:r>
          <w:r>
            <w:rPr>
              <w:rFonts w:ascii="Calibri" w:hAnsi="Calibri" w:cs="Calibri"/>
              <w:b/>
              <w:color w:val="7F7F7F"/>
            </w:rPr>
            <w:t xml:space="preserve">SITY OF </w:t>
          </w:r>
          <w:r w:rsidRPr="00156B78">
            <w:rPr>
              <w:rFonts w:ascii="Calibri" w:hAnsi="Calibri" w:cs="Calibri"/>
              <w:b/>
              <w:color w:val="7F7F7F"/>
            </w:rPr>
            <w:t>SARAJEV</w:t>
          </w:r>
          <w:r>
            <w:rPr>
              <w:rFonts w:ascii="Calibri" w:hAnsi="Calibri" w:cs="Calibri"/>
              <w:b/>
              <w:color w:val="7F7F7F"/>
            </w:rPr>
            <w:t>O</w:t>
          </w:r>
          <w:r w:rsidRPr="00156B78">
            <w:rPr>
              <w:rFonts w:ascii="Calibri" w:hAnsi="Calibri" w:cs="Calibri"/>
              <w:b/>
              <w:color w:val="7F7F7F"/>
            </w:rPr>
            <w:t xml:space="preserve"> – </w:t>
          </w:r>
          <w:r>
            <w:rPr>
              <w:rFonts w:ascii="Calibri" w:hAnsi="Calibri" w:cs="Calibri"/>
              <w:b/>
              <w:color w:val="7F7F7F"/>
            </w:rPr>
            <w:t xml:space="preserve">FILL IN the Faculty/Academy name </w:t>
          </w:r>
        </w:p>
        <w:p w14:paraId="07968747" w14:textId="77777777" w:rsidR="00156B78" w:rsidRPr="00ED5C2C" w:rsidRDefault="007061BA" w:rsidP="007061BA">
          <w:pPr>
            <w:jc w:val="center"/>
            <w:rPr>
              <w:rFonts w:ascii="Calibri" w:hAnsi="Calibri" w:cs="Calibri"/>
              <w:b/>
              <w:sz w:val="28"/>
              <w:szCs w:val="28"/>
            </w:rPr>
          </w:pPr>
          <w:r>
            <w:rPr>
              <w:rFonts w:ascii="Calibri" w:hAnsi="Calibri" w:cs="Calibri"/>
              <w:b/>
              <w:color w:val="7F7F7F"/>
              <w:spacing w:val="20"/>
              <w:szCs w:val="28"/>
            </w:rPr>
            <w:t>Course Description</w:t>
          </w:r>
        </w:p>
      </w:tc>
      <w:tc>
        <w:tcPr>
          <w:tcW w:w="917" w:type="pct"/>
          <w:tcBorders>
            <w:top w:val="single" w:sz="4" w:space="0" w:color="auto"/>
            <w:left w:val="single" w:sz="4" w:space="0" w:color="auto"/>
            <w:right w:val="single" w:sz="4" w:space="0" w:color="auto"/>
          </w:tcBorders>
          <w:vAlign w:val="center"/>
        </w:tcPr>
        <w:p w14:paraId="34D05E4C" w14:textId="77777777" w:rsidR="00156B78" w:rsidRPr="00ED5C2C" w:rsidRDefault="00752035" w:rsidP="00156B78">
          <w:pPr>
            <w:jc w:val="center"/>
            <w:rPr>
              <w:rFonts w:ascii="Calibri" w:hAnsi="Calibri" w:cs="Calibri"/>
              <w:b/>
              <w:color w:val="4F81BD"/>
            </w:rPr>
          </w:pPr>
          <w:r w:rsidRPr="008F449E">
            <w:rPr>
              <w:rFonts w:ascii="Calibri" w:hAnsi="Calibri" w:cs="Calibri"/>
              <w:b/>
              <w:color w:val="4F81BD"/>
            </w:rPr>
            <w:t>SP</w:t>
          </w:r>
          <w:r>
            <w:rPr>
              <w:rFonts w:ascii="Calibri" w:hAnsi="Calibri" w:cs="Calibri"/>
              <w:b/>
              <w:color w:val="4F81BD"/>
            </w:rPr>
            <w:t>2</w:t>
          </w:r>
          <w:r w:rsidR="00992E01">
            <w:rPr>
              <w:rFonts w:ascii="Calibri" w:hAnsi="Calibri" w:cs="Calibri"/>
              <w:b/>
              <w:color w:val="4F81BD"/>
            </w:rPr>
            <w:t xml:space="preserve"> Form</w:t>
          </w:r>
        </w:p>
      </w:tc>
    </w:tr>
    <w:tr w:rsidR="00156B78" w14:paraId="19D1B58D" w14:textId="77777777" w:rsidTr="009933DF">
      <w:trPr>
        <w:cantSplit/>
        <w:trHeight w:val="416"/>
      </w:trPr>
      <w:tc>
        <w:tcPr>
          <w:tcW w:w="4083" w:type="pct"/>
          <w:vMerge/>
          <w:tcBorders>
            <w:left w:val="single" w:sz="4" w:space="0" w:color="auto"/>
            <w:bottom w:val="single" w:sz="4" w:space="0" w:color="auto"/>
            <w:right w:val="single" w:sz="4" w:space="0" w:color="auto"/>
          </w:tcBorders>
          <w:vAlign w:val="center"/>
        </w:tcPr>
        <w:p w14:paraId="7BE5B9D7" w14:textId="77777777" w:rsidR="00156B78" w:rsidRDefault="00171F7F" w:rsidP="009933DF">
          <w:pPr>
            <w:jc w:val="center"/>
            <w:rPr>
              <w:b/>
            </w:rPr>
          </w:pPr>
        </w:p>
      </w:tc>
      <w:tc>
        <w:tcPr>
          <w:tcW w:w="917" w:type="pct"/>
          <w:tcBorders>
            <w:top w:val="single" w:sz="4" w:space="0" w:color="auto"/>
            <w:left w:val="single" w:sz="4" w:space="0" w:color="auto"/>
            <w:bottom w:val="single" w:sz="4" w:space="0" w:color="auto"/>
            <w:right w:val="single" w:sz="4" w:space="0" w:color="auto"/>
          </w:tcBorders>
          <w:vAlign w:val="center"/>
        </w:tcPr>
        <w:p w14:paraId="37177434" w14:textId="77777777" w:rsidR="00156B78" w:rsidRPr="00ED5C2C" w:rsidRDefault="007061BA" w:rsidP="007061BA">
          <w:pPr>
            <w:pStyle w:val="Footer"/>
            <w:jc w:val="center"/>
            <w:rPr>
              <w:rFonts w:ascii="Calibri" w:hAnsi="Calibri" w:cs="Calibri"/>
            </w:rPr>
          </w:pPr>
          <w:r>
            <w:rPr>
              <w:rFonts w:ascii="Calibri" w:hAnsi="Calibri" w:cs="Calibri"/>
              <w:sz w:val="20"/>
            </w:rPr>
            <w:t>Page</w:t>
          </w:r>
          <w:r w:rsidR="00752035" w:rsidRPr="008F449E">
            <w:rPr>
              <w:rFonts w:ascii="Calibri" w:hAnsi="Calibri" w:cs="Calibri"/>
              <w:sz w:val="20"/>
            </w:rPr>
            <w:t xml:space="preserve"> </w:t>
          </w:r>
          <w:r w:rsidR="00752035" w:rsidRPr="008F449E">
            <w:rPr>
              <w:rFonts w:ascii="Calibri" w:hAnsi="Calibri" w:cs="Calibri"/>
              <w:b/>
              <w:bCs/>
              <w:sz w:val="20"/>
            </w:rPr>
            <w:fldChar w:fldCharType="begin"/>
          </w:r>
          <w:r w:rsidR="00752035" w:rsidRPr="008F449E">
            <w:rPr>
              <w:rFonts w:ascii="Calibri" w:hAnsi="Calibri" w:cs="Calibri"/>
              <w:b/>
              <w:bCs/>
              <w:sz w:val="20"/>
            </w:rPr>
            <w:instrText xml:space="preserve"> PAGE </w:instrText>
          </w:r>
          <w:r w:rsidR="00752035" w:rsidRPr="008F449E">
            <w:rPr>
              <w:rFonts w:ascii="Calibri" w:hAnsi="Calibri" w:cs="Calibri"/>
              <w:b/>
              <w:bCs/>
              <w:sz w:val="20"/>
            </w:rPr>
            <w:fldChar w:fldCharType="separate"/>
          </w:r>
          <w:r w:rsidR="004733BD">
            <w:rPr>
              <w:rFonts w:ascii="Calibri" w:hAnsi="Calibri" w:cs="Calibri"/>
              <w:b/>
              <w:bCs/>
              <w:noProof/>
              <w:sz w:val="20"/>
            </w:rPr>
            <w:t>4</w:t>
          </w:r>
          <w:r w:rsidR="00752035" w:rsidRPr="008F449E">
            <w:rPr>
              <w:rFonts w:ascii="Calibri" w:hAnsi="Calibri" w:cs="Calibri"/>
              <w:b/>
              <w:bCs/>
              <w:sz w:val="20"/>
            </w:rPr>
            <w:fldChar w:fldCharType="end"/>
          </w:r>
          <w:r>
            <w:rPr>
              <w:rFonts w:ascii="Calibri" w:hAnsi="Calibri" w:cs="Calibri"/>
              <w:sz w:val="20"/>
            </w:rPr>
            <w:t>/</w:t>
          </w:r>
          <w:r w:rsidR="00752035" w:rsidRPr="008F449E">
            <w:rPr>
              <w:rFonts w:ascii="Calibri" w:hAnsi="Calibri" w:cs="Calibri"/>
              <w:sz w:val="20"/>
            </w:rPr>
            <w:t xml:space="preserve"> </w:t>
          </w:r>
          <w:r w:rsidR="00752035" w:rsidRPr="008F449E">
            <w:rPr>
              <w:rFonts w:ascii="Calibri" w:hAnsi="Calibri" w:cs="Calibri"/>
              <w:b/>
              <w:bCs/>
              <w:sz w:val="20"/>
            </w:rPr>
            <w:fldChar w:fldCharType="begin"/>
          </w:r>
          <w:r w:rsidR="00752035" w:rsidRPr="008F449E">
            <w:rPr>
              <w:rFonts w:ascii="Calibri" w:hAnsi="Calibri" w:cs="Calibri"/>
              <w:b/>
              <w:bCs/>
              <w:sz w:val="20"/>
            </w:rPr>
            <w:instrText xml:space="preserve"> NUMPAGES  </w:instrText>
          </w:r>
          <w:r w:rsidR="00752035" w:rsidRPr="008F449E">
            <w:rPr>
              <w:rFonts w:ascii="Calibri" w:hAnsi="Calibri" w:cs="Calibri"/>
              <w:b/>
              <w:bCs/>
              <w:sz w:val="20"/>
            </w:rPr>
            <w:fldChar w:fldCharType="separate"/>
          </w:r>
          <w:r w:rsidR="004733BD">
            <w:rPr>
              <w:rFonts w:ascii="Calibri" w:hAnsi="Calibri" w:cs="Calibri"/>
              <w:b/>
              <w:bCs/>
              <w:noProof/>
              <w:sz w:val="20"/>
            </w:rPr>
            <w:t>4</w:t>
          </w:r>
          <w:r w:rsidR="00752035" w:rsidRPr="008F449E">
            <w:rPr>
              <w:rFonts w:ascii="Calibri" w:hAnsi="Calibri" w:cs="Calibri"/>
              <w:b/>
              <w:bCs/>
              <w:sz w:val="20"/>
            </w:rPr>
            <w:fldChar w:fldCharType="end"/>
          </w:r>
        </w:p>
      </w:tc>
    </w:tr>
  </w:tbl>
  <w:p w14:paraId="1D2EA0B7" w14:textId="77777777" w:rsidR="00156B78" w:rsidRDefault="00171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90B59" w14:textId="77777777" w:rsidR="00156B78" w:rsidRDefault="00752035" w:rsidP="00156B78">
    <w:pPr>
      <w:pStyle w:val="Header"/>
      <w:tabs>
        <w:tab w:val="clear" w:pos="4536"/>
        <w:tab w:val="clear" w:pos="9072"/>
        <w:tab w:val="left" w:pos="1144"/>
      </w:tabs>
    </w:pPr>
    <w:r>
      <w:tab/>
    </w:r>
  </w:p>
  <w:tbl>
    <w:tblPr>
      <w:tblW w:w="4945" w:type="pct"/>
      <w:tblLook w:val="01E0" w:firstRow="1" w:lastRow="1" w:firstColumn="1" w:lastColumn="1" w:noHBand="0" w:noVBand="0"/>
    </w:tblPr>
    <w:tblGrid>
      <w:gridCol w:w="7396"/>
      <w:gridCol w:w="1560"/>
    </w:tblGrid>
    <w:tr w:rsidR="00156B78" w14:paraId="1A01D192" w14:textId="77777777" w:rsidTr="00156B78">
      <w:trPr>
        <w:cantSplit/>
        <w:trHeight w:val="834"/>
      </w:trPr>
      <w:tc>
        <w:tcPr>
          <w:tcW w:w="4129" w:type="pct"/>
          <w:vMerge w:val="restart"/>
          <w:tcBorders>
            <w:top w:val="single" w:sz="4" w:space="0" w:color="auto"/>
            <w:left w:val="single" w:sz="4" w:space="0" w:color="auto"/>
            <w:right w:val="single" w:sz="4" w:space="0" w:color="auto"/>
          </w:tcBorders>
          <w:vAlign w:val="center"/>
        </w:tcPr>
        <w:p w14:paraId="57D33613" w14:textId="707A2F98" w:rsidR="00156B78" w:rsidRPr="00156B78" w:rsidRDefault="00752035" w:rsidP="009933DF">
          <w:pPr>
            <w:jc w:val="center"/>
            <w:rPr>
              <w:rFonts w:ascii="Calibri" w:hAnsi="Calibri" w:cs="Calibri"/>
              <w:b/>
              <w:caps/>
              <w:color w:val="7F7F7F"/>
              <w:sz w:val="16"/>
            </w:rPr>
          </w:pPr>
          <w:r>
            <w:rPr>
              <w:rFonts w:ascii="Calibri" w:hAnsi="Calibri" w:cs="Calibri"/>
              <w:b/>
              <w:noProof/>
              <w:sz w:val="16"/>
              <w:lang w:val="en-GB" w:eastAsia="en-GB"/>
            </w:rPr>
            <w:drawing>
              <wp:inline distT="0" distB="0" distL="0" distR="0" wp14:anchorId="1CC758D2" wp14:editId="26A73BBE">
                <wp:extent cx="812165" cy="739140"/>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8901" r="38055"/>
                        <a:stretch>
                          <a:fillRect/>
                        </a:stretch>
                      </pic:blipFill>
                      <pic:spPr bwMode="auto">
                        <a:xfrm>
                          <a:off x="0" y="0"/>
                          <a:ext cx="812165" cy="739140"/>
                        </a:xfrm>
                        <a:prstGeom prst="rect">
                          <a:avLst/>
                        </a:prstGeom>
                        <a:noFill/>
                        <a:ln>
                          <a:noFill/>
                        </a:ln>
                      </pic:spPr>
                    </pic:pic>
                  </a:graphicData>
                </a:graphic>
              </wp:inline>
            </w:drawing>
          </w:r>
          <w:r w:rsidR="00D464FA">
            <w:rPr>
              <w:rFonts w:ascii="Calibri" w:hAnsi="Calibri" w:cs="Calibri"/>
              <w:b/>
              <w:sz w:val="16"/>
            </w:rPr>
            <w:t xml:space="preserve">                                                                                                                </w:t>
          </w:r>
          <w:r w:rsidR="004733BD">
            <w:rPr>
              <w:rFonts w:ascii="Calibri" w:hAnsi="Calibri" w:cs="Calibri"/>
              <w:b/>
              <w:noProof/>
              <w:color w:val="7F7F7F"/>
              <w:sz w:val="16"/>
              <w:lang w:val="en-GB" w:eastAsia="en-GB"/>
            </w:rPr>
            <w:drawing>
              <wp:inline distT="0" distB="0" distL="0" distR="0" wp14:anchorId="102ABCD5" wp14:editId="449C446A">
                <wp:extent cx="805180" cy="708660"/>
                <wp:effectExtent l="0" t="0" r="762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180" cy="708660"/>
                        </a:xfrm>
                        <a:prstGeom prst="rect">
                          <a:avLst/>
                        </a:prstGeom>
                        <a:noFill/>
                        <a:ln>
                          <a:noFill/>
                        </a:ln>
                      </pic:spPr>
                    </pic:pic>
                  </a:graphicData>
                </a:graphic>
              </wp:inline>
            </w:drawing>
          </w:r>
          <w:r w:rsidRPr="00156B78">
            <w:rPr>
              <w:rFonts w:ascii="Calibri" w:hAnsi="Calibri" w:cs="Calibri"/>
              <w:b/>
              <w:color w:val="7F7F7F"/>
            </w:rPr>
            <w:t>UNIVER</w:t>
          </w:r>
          <w:r w:rsidR="004D5601">
            <w:rPr>
              <w:rFonts w:ascii="Calibri" w:hAnsi="Calibri" w:cs="Calibri"/>
              <w:b/>
              <w:color w:val="7F7F7F"/>
            </w:rPr>
            <w:t xml:space="preserve">SITY OF </w:t>
          </w:r>
          <w:r w:rsidRPr="00156B78">
            <w:rPr>
              <w:rFonts w:ascii="Calibri" w:hAnsi="Calibri" w:cs="Calibri"/>
              <w:b/>
              <w:color w:val="7F7F7F"/>
            </w:rPr>
            <w:t>SARAJEV</w:t>
          </w:r>
          <w:r w:rsidR="004D5601">
            <w:rPr>
              <w:rFonts w:ascii="Calibri" w:hAnsi="Calibri" w:cs="Calibri"/>
              <w:b/>
              <w:color w:val="7F7F7F"/>
            </w:rPr>
            <w:t>O</w:t>
          </w:r>
          <w:r w:rsidRPr="00156B78">
            <w:rPr>
              <w:rFonts w:ascii="Calibri" w:hAnsi="Calibri" w:cs="Calibri"/>
              <w:b/>
              <w:color w:val="7F7F7F"/>
            </w:rPr>
            <w:t xml:space="preserve"> – </w:t>
          </w:r>
          <w:r w:rsidR="004733BD">
            <w:rPr>
              <w:rFonts w:ascii="Calibri" w:hAnsi="Calibri" w:cs="Calibri"/>
              <w:b/>
              <w:color w:val="7F7F7F"/>
            </w:rPr>
            <w:t>ACADEMY OF PERFORMING ARTS SARAJEVO</w:t>
          </w:r>
          <w:r w:rsidR="003D1CFE">
            <w:rPr>
              <w:rFonts w:ascii="Calibri" w:hAnsi="Calibri" w:cs="Calibri"/>
              <w:b/>
              <w:color w:val="7F7F7F"/>
            </w:rPr>
            <w:t xml:space="preserve"> </w:t>
          </w:r>
        </w:p>
        <w:p w14:paraId="5CCE6B1D" w14:textId="5BB52F66" w:rsidR="00156B78" w:rsidRPr="00ED5C2C" w:rsidRDefault="004733BD" w:rsidP="003D1CFE">
          <w:pPr>
            <w:jc w:val="center"/>
            <w:rPr>
              <w:rFonts w:ascii="Calibri" w:hAnsi="Calibri" w:cs="Calibri"/>
              <w:b/>
              <w:sz w:val="28"/>
              <w:szCs w:val="28"/>
            </w:rPr>
          </w:pPr>
          <w:r>
            <w:rPr>
              <w:rFonts w:ascii="Calibri" w:hAnsi="Calibri" w:cs="Calibri"/>
              <w:b/>
              <w:color w:val="7F7F7F"/>
              <w:spacing w:val="20"/>
              <w:szCs w:val="28"/>
            </w:rPr>
            <w:t>VOICE VIII</w:t>
          </w:r>
        </w:p>
      </w:tc>
      <w:tc>
        <w:tcPr>
          <w:tcW w:w="871" w:type="pct"/>
          <w:tcBorders>
            <w:top w:val="single" w:sz="4" w:space="0" w:color="auto"/>
            <w:left w:val="single" w:sz="4" w:space="0" w:color="auto"/>
            <w:right w:val="single" w:sz="4" w:space="0" w:color="auto"/>
          </w:tcBorders>
          <w:vAlign w:val="center"/>
        </w:tcPr>
        <w:p w14:paraId="75F02D2B" w14:textId="77777777" w:rsidR="00156B78" w:rsidRPr="00ED5C2C" w:rsidRDefault="00752035" w:rsidP="003D1CFE">
          <w:pPr>
            <w:jc w:val="center"/>
            <w:rPr>
              <w:rFonts w:ascii="Calibri" w:hAnsi="Calibri" w:cs="Calibri"/>
              <w:b/>
              <w:color w:val="4F81BD"/>
            </w:rPr>
          </w:pPr>
          <w:r w:rsidRPr="008F449E">
            <w:rPr>
              <w:rFonts w:ascii="Calibri" w:hAnsi="Calibri" w:cs="Calibri"/>
              <w:b/>
              <w:color w:val="4F81BD"/>
            </w:rPr>
            <w:t>SP</w:t>
          </w:r>
          <w:r>
            <w:rPr>
              <w:rFonts w:ascii="Calibri" w:hAnsi="Calibri" w:cs="Calibri"/>
              <w:b/>
              <w:color w:val="4F81BD"/>
            </w:rPr>
            <w:t>2</w:t>
          </w:r>
          <w:r w:rsidR="00992E01">
            <w:rPr>
              <w:rFonts w:ascii="Calibri" w:hAnsi="Calibri" w:cs="Calibri"/>
              <w:b/>
              <w:color w:val="4F81BD"/>
            </w:rPr>
            <w:t xml:space="preserve"> Form</w:t>
          </w:r>
        </w:p>
      </w:tc>
    </w:tr>
    <w:tr w:rsidR="00156B78" w14:paraId="65AEA5DC" w14:textId="77777777" w:rsidTr="00156B78">
      <w:trPr>
        <w:cantSplit/>
        <w:trHeight w:val="420"/>
      </w:trPr>
      <w:tc>
        <w:tcPr>
          <w:tcW w:w="4129" w:type="pct"/>
          <w:vMerge/>
          <w:tcBorders>
            <w:left w:val="single" w:sz="4" w:space="0" w:color="auto"/>
            <w:bottom w:val="single" w:sz="4" w:space="0" w:color="auto"/>
            <w:right w:val="single" w:sz="4" w:space="0" w:color="auto"/>
          </w:tcBorders>
          <w:vAlign w:val="center"/>
        </w:tcPr>
        <w:p w14:paraId="52D186C2" w14:textId="77777777" w:rsidR="00156B78" w:rsidRDefault="00171F7F" w:rsidP="009933DF">
          <w:pPr>
            <w:jc w:val="center"/>
            <w:rPr>
              <w:b/>
            </w:rPr>
          </w:pPr>
        </w:p>
      </w:tc>
      <w:tc>
        <w:tcPr>
          <w:tcW w:w="871" w:type="pct"/>
          <w:tcBorders>
            <w:top w:val="single" w:sz="4" w:space="0" w:color="auto"/>
            <w:left w:val="single" w:sz="4" w:space="0" w:color="auto"/>
            <w:bottom w:val="single" w:sz="4" w:space="0" w:color="auto"/>
            <w:right w:val="single" w:sz="4" w:space="0" w:color="auto"/>
          </w:tcBorders>
          <w:vAlign w:val="center"/>
        </w:tcPr>
        <w:p w14:paraId="4B2BAD92" w14:textId="77777777" w:rsidR="00156B78" w:rsidRPr="00ED5C2C" w:rsidRDefault="003D1CFE" w:rsidP="003D1CFE">
          <w:pPr>
            <w:pStyle w:val="Footer"/>
            <w:jc w:val="center"/>
            <w:rPr>
              <w:rFonts w:ascii="Calibri" w:hAnsi="Calibri" w:cs="Calibri"/>
            </w:rPr>
          </w:pPr>
          <w:r>
            <w:rPr>
              <w:rFonts w:ascii="Calibri" w:hAnsi="Calibri" w:cs="Calibri"/>
              <w:sz w:val="20"/>
            </w:rPr>
            <w:t xml:space="preserve">Page </w:t>
          </w:r>
          <w:r w:rsidR="00752035" w:rsidRPr="008F449E">
            <w:rPr>
              <w:rFonts w:ascii="Calibri" w:hAnsi="Calibri" w:cs="Calibri"/>
              <w:b/>
              <w:bCs/>
              <w:sz w:val="20"/>
            </w:rPr>
            <w:fldChar w:fldCharType="begin"/>
          </w:r>
          <w:r w:rsidR="00752035" w:rsidRPr="008F449E">
            <w:rPr>
              <w:rFonts w:ascii="Calibri" w:hAnsi="Calibri" w:cs="Calibri"/>
              <w:b/>
              <w:bCs/>
              <w:sz w:val="20"/>
            </w:rPr>
            <w:instrText xml:space="preserve"> PAGE </w:instrText>
          </w:r>
          <w:r w:rsidR="00752035" w:rsidRPr="008F449E">
            <w:rPr>
              <w:rFonts w:ascii="Calibri" w:hAnsi="Calibri" w:cs="Calibri"/>
              <w:b/>
              <w:bCs/>
              <w:sz w:val="20"/>
            </w:rPr>
            <w:fldChar w:fldCharType="separate"/>
          </w:r>
          <w:r w:rsidR="004733BD">
            <w:rPr>
              <w:rFonts w:ascii="Calibri" w:hAnsi="Calibri" w:cs="Calibri"/>
              <w:b/>
              <w:bCs/>
              <w:noProof/>
              <w:sz w:val="20"/>
            </w:rPr>
            <w:t>1</w:t>
          </w:r>
          <w:r w:rsidR="00752035" w:rsidRPr="008F449E">
            <w:rPr>
              <w:rFonts w:ascii="Calibri" w:hAnsi="Calibri" w:cs="Calibri"/>
              <w:b/>
              <w:bCs/>
              <w:sz w:val="20"/>
            </w:rPr>
            <w:fldChar w:fldCharType="end"/>
          </w:r>
          <w:r>
            <w:rPr>
              <w:rFonts w:ascii="Calibri" w:hAnsi="Calibri" w:cs="Calibri"/>
              <w:sz w:val="20"/>
            </w:rPr>
            <w:t>/</w:t>
          </w:r>
          <w:r w:rsidR="00752035" w:rsidRPr="008F449E">
            <w:rPr>
              <w:rFonts w:ascii="Calibri" w:hAnsi="Calibri" w:cs="Calibri"/>
              <w:b/>
              <w:bCs/>
              <w:sz w:val="20"/>
            </w:rPr>
            <w:fldChar w:fldCharType="begin"/>
          </w:r>
          <w:r w:rsidR="00752035" w:rsidRPr="008F449E">
            <w:rPr>
              <w:rFonts w:ascii="Calibri" w:hAnsi="Calibri" w:cs="Calibri"/>
              <w:b/>
              <w:bCs/>
              <w:sz w:val="20"/>
            </w:rPr>
            <w:instrText xml:space="preserve"> NUMPAGES  </w:instrText>
          </w:r>
          <w:r w:rsidR="00752035" w:rsidRPr="008F449E">
            <w:rPr>
              <w:rFonts w:ascii="Calibri" w:hAnsi="Calibri" w:cs="Calibri"/>
              <w:b/>
              <w:bCs/>
              <w:sz w:val="20"/>
            </w:rPr>
            <w:fldChar w:fldCharType="separate"/>
          </w:r>
          <w:r w:rsidR="004733BD">
            <w:rPr>
              <w:rFonts w:ascii="Calibri" w:hAnsi="Calibri" w:cs="Calibri"/>
              <w:b/>
              <w:bCs/>
              <w:noProof/>
              <w:sz w:val="20"/>
            </w:rPr>
            <w:t>4</w:t>
          </w:r>
          <w:r w:rsidR="00752035" w:rsidRPr="008F449E">
            <w:rPr>
              <w:rFonts w:ascii="Calibri" w:hAnsi="Calibri" w:cs="Calibri"/>
              <w:b/>
              <w:bCs/>
              <w:sz w:val="20"/>
            </w:rPr>
            <w:fldChar w:fldCharType="end"/>
          </w:r>
        </w:p>
      </w:tc>
    </w:tr>
  </w:tbl>
  <w:p w14:paraId="781DD15E" w14:textId="77777777" w:rsidR="00156B78" w:rsidRDefault="00171F7F" w:rsidP="00156B78">
    <w:pPr>
      <w:pStyle w:val="Header"/>
      <w:tabs>
        <w:tab w:val="clear" w:pos="4536"/>
        <w:tab w:val="clear" w:pos="9072"/>
        <w:tab w:val="left" w:pos="11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F568C"/>
    <w:multiLevelType w:val="hybridMultilevel"/>
    <w:tmpl w:val="0060D2E6"/>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 w15:restartNumberingAfterBreak="0">
    <w:nsid w:val="2B6B52B8"/>
    <w:multiLevelType w:val="hybridMultilevel"/>
    <w:tmpl w:val="5188638E"/>
    <w:lvl w:ilvl="0" w:tplc="EC7615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C22897"/>
    <w:multiLevelType w:val="hybridMultilevel"/>
    <w:tmpl w:val="06203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01"/>
    <w:rsid w:val="000203BC"/>
    <w:rsid w:val="00131101"/>
    <w:rsid w:val="00165921"/>
    <w:rsid w:val="00171F7F"/>
    <w:rsid w:val="001C7EA0"/>
    <w:rsid w:val="002038FD"/>
    <w:rsid w:val="00212515"/>
    <w:rsid w:val="00285AC6"/>
    <w:rsid w:val="002E6123"/>
    <w:rsid w:val="0035751E"/>
    <w:rsid w:val="003858B0"/>
    <w:rsid w:val="003D1CFE"/>
    <w:rsid w:val="004117A0"/>
    <w:rsid w:val="0044291D"/>
    <w:rsid w:val="004733BD"/>
    <w:rsid w:val="0049635E"/>
    <w:rsid w:val="004A19A7"/>
    <w:rsid w:val="004C4C71"/>
    <w:rsid w:val="004D2E34"/>
    <w:rsid w:val="004D5601"/>
    <w:rsid w:val="00504ED1"/>
    <w:rsid w:val="00514A9E"/>
    <w:rsid w:val="00525A1C"/>
    <w:rsid w:val="00526BB8"/>
    <w:rsid w:val="0056570D"/>
    <w:rsid w:val="005C0182"/>
    <w:rsid w:val="005D4B85"/>
    <w:rsid w:val="0061026C"/>
    <w:rsid w:val="006A6205"/>
    <w:rsid w:val="007061BA"/>
    <w:rsid w:val="00716646"/>
    <w:rsid w:val="00727F38"/>
    <w:rsid w:val="00752035"/>
    <w:rsid w:val="007944FD"/>
    <w:rsid w:val="007A4DED"/>
    <w:rsid w:val="007E60A5"/>
    <w:rsid w:val="008154CB"/>
    <w:rsid w:val="00987158"/>
    <w:rsid w:val="00992E01"/>
    <w:rsid w:val="009933EF"/>
    <w:rsid w:val="009E56CD"/>
    <w:rsid w:val="009F4B95"/>
    <w:rsid w:val="00A2020C"/>
    <w:rsid w:val="00AA57FF"/>
    <w:rsid w:val="00B32D6E"/>
    <w:rsid w:val="00B3738C"/>
    <w:rsid w:val="00B517C6"/>
    <w:rsid w:val="00B57AD1"/>
    <w:rsid w:val="00BA0B86"/>
    <w:rsid w:val="00BC1F9E"/>
    <w:rsid w:val="00BD03B5"/>
    <w:rsid w:val="00C342BA"/>
    <w:rsid w:val="00CE0A0A"/>
    <w:rsid w:val="00CE2E92"/>
    <w:rsid w:val="00D464FA"/>
    <w:rsid w:val="00D537B9"/>
    <w:rsid w:val="00DB707F"/>
    <w:rsid w:val="00DD649B"/>
    <w:rsid w:val="00DE48DA"/>
    <w:rsid w:val="00DF65B6"/>
    <w:rsid w:val="00E41240"/>
    <w:rsid w:val="00F00FD6"/>
    <w:rsid w:val="00FC0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ED5A"/>
  <w15:docId w15:val="{7E2AA984-96C0-42EE-9DF7-1CFDA6D6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next w:val="Normal"/>
    <w:link w:val="Heading4Char"/>
    <w:qFormat/>
    <w:rsid w:val="00CE2E92"/>
    <w:pPr>
      <w:keepNext/>
      <w:autoSpaceDE w:val="0"/>
      <w:autoSpaceDN w:val="0"/>
      <w:adjustRightInd w:val="0"/>
      <w:spacing w:after="0" w:line="240" w:lineRule="auto"/>
      <w:jc w:val="both"/>
      <w:outlineLvl w:val="3"/>
    </w:pPr>
    <w:rPr>
      <w:rFonts w:ascii="Verdana" w:eastAsia="Times New Roman" w:hAnsi="Verdana" w:cs="Times New Roman"/>
      <w:b/>
      <w:sz w:val="20"/>
      <w:szCs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D5601"/>
    <w:rPr>
      <w:b/>
      <w:bCs/>
    </w:rPr>
  </w:style>
  <w:style w:type="paragraph" w:styleId="Header">
    <w:name w:val="header"/>
    <w:basedOn w:val="Normal"/>
    <w:link w:val="HeaderChar"/>
    <w:uiPriority w:val="99"/>
    <w:unhideWhenUsed/>
    <w:rsid w:val="004D5601"/>
    <w:pPr>
      <w:tabs>
        <w:tab w:val="center" w:pos="4536"/>
        <w:tab w:val="right" w:pos="9072"/>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4D5601"/>
    <w:rPr>
      <w:rFonts w:ascii="Cambria" w:eastAsia="MS Mincho" w:hAnsi="Cambria" w:cs="Times New Roman"/>
      <w:sz w:val="24"/>
      <w:szCs w:val="24"/>
    </w:rPr>
  </w:style>
  <w:style w:type="paragraph" w:styleId="Footer">
    <w:name w:val="footer"/>
    <w:basedOn w:val="Normal"/>
    <w:link w:val="FooterChar"/>
    <w:uiPriority w:val="99"/>
    <w:unhideWhenUsed/>
    <w:rsid w:val="004D5601"/>
    <w:pPr>
      <w:tabs>
        <w:tab w:val="center" w:pos="4536"/>
        <w:tab w:val="right" w:pos="9072"/>
      </w:tabs>
      <w:spacing w:after="0"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4D5601"/>
    <w:rPr>
      <w:rFonts w:ascii="Cambria" w:eastAsia="MS Mincho" w:hAnsi="Cambria" w:cs="Times New Roman"/>
      <w:sz w:val="24"/>
      <w:szCs w:val="24"/>
    </w:rPr>
  </w:style>
  <w:style w:type="paragraph" w:styleId="FootnoteText">
    <w:name w:val="footnote text"/>
    <w:basedOn w:val="Normal"/>
    <w:link w:val="FootnoteTextChar"/>
    <w:uiPriority w:val="99"/>
    <w:semiHidden/>
    <w:unhideWhenUsed/>
    <w:rsid w:val="004D5601"/>
    <w:pPr>
      <w:spacing w:after="0" w:line="240" w:lineRule="auto"/>
    </w:pPr>
    <w:rPr>
      <w:rFonts w:ascii="Cambria" w:eastAsia="MS Mincho" w:hAnsi="Cambria" w:cs="Times New Roman"/>
      <w:sz w:val="20"/>
      <w:szCs w:val="20"/>
    </w:rPr>
  </w:style>
  <w:style w:type="character" w:customStyle="1" w:styleId="FootnoteTextChar">
    <w:name w:val="Footnote Text Char"/>
    <w:basedOn w:val="DefaultParagraphFont"/>
    <w:link w:val="FootnoteText"/>
    <w:uiPriority w:val="99"/>
    <w:semiHidden/>
    <w:rsid w:val="004D5601"/>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4D5601"/>
    <w:rPr>
      <w:vertAlign w:val="superscript"/>
    </w:rPr>
  </w:style>
  <w:style w:type="paragraph" w:styleId="BalloonText">
    <w:name w:val="Balloon Text"/>
    <w:basedOn w:val="Normal"/>
    <w:link w:val="BalloonTextChar"/>
    <w:uiPriority w:val="99"/>
    <w:semiHidden/>
    <w:unhideWhenUsed/>
    <w:rsid w:val="004D5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01"/>
    <w:rPr>
      <w:rFonts w:ascii="Tahoma" w:hAnsi="Tahoma" w:cs="Tahoma"/>
      <w:sz w:val="16"/>
      <w:szCs w:val="16"/>
    </w:rPr>
  </w:style>
  <w:style w:type="paragraph" w:styleId="ListParagraph">
    <w:name w:val="List Paragraph"/>
    <w:basedOn w:val="Normal"/>
    <w:uiPriority w:val="34"/>
    <w:qFormat/>
    <w:rsid w:val="00CE2E92"/>
    <w:pPr>
      <w:spacing w:after="0" w:line="240" w:lineRule="auto"/>
      <w:ind w:left="720"/>
      <w:contextualSpacing/>
    </w:pPr>
    <w:rPr>
      <w:rFonts w:ascii="Cambria" w:eastAsia="MS Mincho" w:hAnsi="Cambria" w:cs="Times New Roman"/>
      <w:sz w:val="24"/>
      <w:szCs w:val="24"/>
    </w:rPr>
  </w:style>
  <w:style w:type="character" w:customStyle="1" w:styleId="Heading4Char">
    <w:name w:val="Heading 4 Char"/>
    <w:basedOn w:val="DefaultParagraphFont"/>
    <w:link w:val="Heading4"/>
    <w:rsid w:val="00CE2E92"/>
    <w:rPr>
      <w:rFonts w:ascii="Verdana" w:eastAsia="Times New Roman" w:hAnsi="Verdana" w:cs="Times New Roman"/>
      <w:b/>
      <w:sz w:val="20"/>
      <w:szCs w:val="20"/>
      <w:lang w:val="hr-HR"/>
    </w:rPr>
  </w:style>
  <w:style w:type="character" w:customStyle="1" w:styleId="a-size-large">
    <w:name w:val="a-size-large"/>
    <w:basedOn w:val="DefaultParagraphFont"/>
    <w:rsid w:val="00385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18</cp:revision>
  <dcterms:created xsi:type="dcterms:W3CDTF">2020-04-14T12:40:00Z</dcterms:created>
  <dcterms:modified xsi:type="dcterms:W3CDTF">2025-08-07T21:51:00Z</dcterms:modified>
</cp:coreProperties>
</file>