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08"/>
        <w:gridCol w:w="362"/>
        <w:gridCol w:w="1612"/>
        <w:gridCol w:w="2999"/>
        <w:gridCol w:w="2936"/>
      </w:tblGrid>
      <w:tr w:rsidR="00351C50" w:rsidRPr="00C84878" w14:paraId="403B2926" w14:textId="77777777" w:rsidTr="00432CAE">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42ECBE5" w14:textId="77777777" w:rsidR="00351C50" w:rsidRPr="00C84878" w:rsidRDefault="00351C50" w:rsidP="00432CAE">
            <w:pPr>
              <w:spacing w:after="0" w:line="240" w:lineRule="auto"/>
              <w:rPr>
                <w:rFonts w:eastAsia="Calibri"/>
                <w:b/>
                <w:bCs/>
                <w:color w:val="000000"/>
                <w:kern w:val="24"/>
                <w:lang w:val="en-GB" w:eastAsia="hr-BA"/>
              </w:rPr>
            </w:pPr>
            <w:r w:rsidRPr="00C84878">
              <w:rPr>
                <w:rFonts w:eastAsia="Calibri"/>
                <w:b/>
                <w:bCs/>
                <w:color w:val="000000"/>
                <w:kern w:val="24"/>
                <w:lang w:val="en-GB" w:eastAsia="hr-BA"/>
              </w:rPr>
              <w:t>Course code:</w:t>
            </w:r>
            <w:r w:rsidRPr="00C84878">
              <w:rPr>
                <w:rFonts w:eastAsia="Times New Roman" w:cs="Arial"/>
                <w:lang w:val="en-GB" w:eastAsia="hr-BA"/>
              </w:rPr>
              <w:t xml:space="preserve"> </w:t>
            </w:r>
          </w:p>
          <w:p w14:paraId="1250B908" w14:textId="77777777" w:rsidR="00351C50" w:rsidRPr="00C84878" w:rsidRDefault="00351C50" w:rsidP="00432CAE">
            <w:pPr>
              <w:spacing w:after="0" w:line="240" w:lineRule="auto"/>
              <w:rPr>
                <w:rFonts w:eastAsia="Times New Roman" w:cs="Arial"/>
                <w:lang w:val="en-GB" w:eastAsia="hr-BA"/>
              </w:rPr>
            </w:pPr>
            <w:r w:rsidRPr="00C84878">
              <w:rPr>
                <w:rFonts w:eastAsia="Calibri"/>
                <w:bCs/>
                <w:color w:val="000000"/>
                <w:kern w:val="24"/>
                <w:lang w:val="en-GB" w:eastAsia="hr-BA"/>
              </w:rPr>
              <w:t>PROD0505</w:t>
            </w:r>
          </w:p>
          <w:p w14:paraId="3DD71B28" w14:textId="77777777" w:rsidR="00351C50" w:rsidRPr="00C84878" w:rsidRDefault="00351C50" w:rsidP="00432CAE">
            <w:pPr>
              <w:spacing w:after="0" w:line="240" w:lineRule="auto"/>
              <w:rPr>
                <w:rFonts w:eastAsia="Times New Roman" w:cs="Arial"/>
                <w:lang w:val="en-GB" w:eastAsia="hr-BA"/>
              </w:rPr>
            </w:pPr>
          </w:p>
        </w:tc>
        <w:tc>
          <w:tcPr>
            <w:tcW w:w="790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039B0AA" w14:textId="77777777" w:rsidR="00351C50" w:rsidRPr="00C84878" w:rsidRDefault="00351C50" w:rsidP="00432CAE">
            <w:pPr>
              <w:spacing w:after="0" w:line="240" w:lineRule="auto"/>
              <w:ind w:left="1627" w:hanging="1627"/>
              <w:rPr>
                <w:rFonts w:eastAsia="Times New Roman" w:cs="Arial"/>
                <w:lang w:val="en-GB" w:eastAsia="hr-BA"/>
              </w:rPr>
            </w:pPr>
            <w:r w:rsidRPr="00C84878">
              <w:rPr>
                <w:rFonts w:eastAsia="Calibri"/>
                <w:b/>
                <w:bCs/>
                <w:color w:val="000000"/>
                <w:kern w:val="24"/>
                <w:lang w:val="en-GB" w:eastAsia="hr-BA"/>
              </w:rPr>
              <w:t>Course name:</w:t>
            </w:r>
            <w:r w:rsidR="00432CAE" w:rsidRPr="00C84878">
              <w:rPr>
                <w:rFonts w:eastAsia="Calibri"/>
                <w:b/>
                <w:bCs/>
                <w:color w:val="000000"/>
                <w:kern w:val="24"/>
                <w:lang w:val="en-GB" w:eastAsia="hr-BA"/>
              </w:rPr>
              <w:t xml:space="preserve"> </w:t>
            </w:r>
            <w:r w:rsidRPr="00C84878">
              <w:rPr>
                <w:rFonts w:eastAsia="Calibri"/>
                <w:b/>
                <w:bCs/>
                <w:color w:val="000000"/>
                <w:kern w:val="24"/>
                <w:lang w:val="en-GB" w:eastAsia="hr-BA"/>
              </w:rPr>
              <w:t>Legal aspects of producing III</w:t>
            </w:r>
          </w:p>
        </w:tc>
      </w:tr>
      <w:tr w:rsidR="00351C50" w:rsidRPr="00C84878" w14:paraId="4915CA9B" w14:textId="77777777" w:rsidTr="00432CAE">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A663E8"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Cycle: I</w:t>
            </w:r>
          </w:p>
        </w:tc>
        <w:tc>
          <w:tcPr>
            <w:tcW w:w="197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539FFC"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Study year: III</w:t>
            </w:r>
          </w:p>
        </w:tc>
        <w:tc>
          <w:tcPr>
            <w:tcW w:w="299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2D652F"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Semester: V</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8F7F5D"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ECTS:</w:t>
            </w:r>
            <w:r w:rsidRPr="00C84878">
              <w:rPr>
                <w:rFonts w:eastAsia="Calibri"/>
                <w:color w:val="000000"/>
                <w:kern w:val="24"/>
                <w:lang w:val="en-GB" w:eastAsia="hr-BA"/>
              </w:rPr>
              <w:t xml:space="preserve"> 3O</w:t>
            </w:r>
          </w:p>
        </w:tc>
      </w:tr>
      <w:tr w:rsidR="00351C50" w:rsidRPr="00C84878" w14:paraId="2FD2F49C" w14:textId="77777777" w:rsidTr="00432CAE">
        <w:trPr>
          <w:trHeight w:val="479"/>
        </w:trPr>
        <w:tc>
          <w:tcPr>
            <w:tcW w:w="338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0A8282" w14:textId="77777777" w:rsidR="00351C50" w:rsidRPr="00C84878" w:rsidRDefault="00351C50" w:rsidP="00432CAE">
            <w:pPr>
              <w:rPr>
                <w:rFonts w:eastAsia="Times New Roman" w:cs="Arial"/>
                <w:lang w:val="en-GB" w:eastAsia="hr-BA"/>
              </w:rPr>
            </w:pPr>
            <w:r w:rsidRPr="00C84878">
              <w:rPr>
                <w:noProof/>
                <w:lang w:val="en-GB" w:eastAsia="en-GB"/>
              </w:rPr>
              <w:drawing>
                <wp:anchor distT="0" distB="0" distL="114300" distR="114300" simplePos="0" relativeHeight="251661312" behindDoc="1" locked="0" layoutInCell="1" allowOverlap="1" wp14:anchorId="464D2D16" wp14:editId="19C78F3E">
                  <wp:simplePos x="0" y="0"/>
                  <wp:positionH relativeFrom="column">
                    <wp:posOffset>44450</wp:posOffset>
                  </wp:positionH>
                  <wp:positionV relativeFrom="paragraph">
                    <wp:posOffset>139065</wp:posOffset>
                  </wp:positionV>
                  <wp:extent cx="4940300" cy="4940300"/>
                  <wp:effectExtent l="0" t="0" r="0" b="0"/>
                  <wp:wrapNone/>
                  <wp:docPr id="4"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C84878">
              <w:rPr>
                <w:rFonts w:eastAsia="Calibri"/>
                <w:b/>
                <w:bCs/>
                <w:color w:val="000000"/>
                <w:kern w:val="24"/>
                <w:lang w:val="en-GB" w:eastAsia="hr-BA"/>
              </w:rPr>
              <w:t>Study mode: Obligatory</w:t>
            </w:r>
          </w:p>
        </w:tc>
        <w:tc>
          <w:tcPr>
            <w:tcW w:w="5935"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3DAC24" w14:textId="77777777" w:rsidR="00351C50" w:rsidRPr="00C84878" w:rsidRDefault="00351C50" w:rsidP="00432CAE">
            <w:pPr>
              <w:spacing w:after="0"/>
              <w:rPr>
                <w:rFonts w:eastAsia="Calibri"/>
                <w:b/>
                <w:bCs/>
                <w:color w:val="000000"/>
                <w:kern w:val="24"/>
                <w:lang w:val="en-GB" w:eastAsia="hr-BA"/>
              </w:rPr>
            </w:pPr>
            <w:r w:rsidRPr="00C84878">
              <w:rPr>
                <w:rFonts w:eastAsia="Calibri"/>
                <w:b/>
                <w:bCs/>
                <w:color w:val="000000"/>
                <w:kern w:val="24"/>
                <w:lang w:val="en-GB" w:eastAsia="hr-BA"/>
              </w:rPr>
              <w:t>Total hrs. number: 30</w:t>
            </w:r>
          </w:p>
          <w:p w14:paraId="13019EAC" w14:textId="77777777" w:rsidR="00351C50" w:rsidRPr="00C84878" w:rsidRDefault="00351C50" w:rsidP="00432CAE">
            <w:pPr>
              <w:spacing w:after="0"/>
              <w:rPr>
                <w:rFonts w:eastAsia="Calibri"/>
                <w:b/>
                <w:bCs/>
                <w:color w:val="000000"/>
                <w:kern w:val="24"/>
                <w:lang w:val="en-GB" w:eastAsia="hr-BA"/>
              </w:rPr>
            </w:pPr>
            <w:r w:rsidRPr="00C84878">
              <w:rPr>
                <w:rFonts w:eastAsia="Calibri"/>
                <w:bCs/>
                <w:color w:val="000000"/>
                <w:kern w:val="24"/>
                <w:sz w:val="20"/>
                <w:szCs w:val="20"/>
                <w:lang w:val="en-GB" w:eastAsia="hr-BA"/>
              </w:rPr>
              <w:t>Lectures:</w:t>
            </w:r>
            <w:r w:rsidRPr="00C84878">
              <w:rPr>
                <w:rFonts w:eastAsia="Calibri"/>
                <w:b/>
                <w:bCs/>
                <w:color w:val="000000"/>
                <w:kern w:val="24"/>
                <w:lang w:val="en-GB" w:eastAsia="hr-BA"/>
              </w:rPr>
              <w:t xml:space="preserve"> 15</w:t>
            </w:r>
          </w:p>
          <w:p w14:paraId="4030EBCD" w14:textId="77777777" w:rsidR="00351C50" w:rsidRPr="00C84878" w:rsidRDefault="00351C50" w:rsidP="00432CAE">
            <w:pPr>
              <w:spacing w:after="60"/>
              <w:rPr>
                <w:rFonts w:eastAsia="Calibri"/>
                <w:bCs/>
                <w:color w:val="000000"/>
                <w:kern w:val="24"/>
                <w:sz w:val="20"/>
                <w:szCs w:val="20"/>
                <w:lang w:val="en-GB" w:eastAsia="hr-BA"/>
              </w:rPr>
            </w:pPr>
            <w:r w:rsidRPr="00C84878">
              <w:rPr>
                <w:rFonts w:eastAsia="Calibri"/>
                <w:bCs/>
                <w:color w:val="000000"/>
                <w:kern w:val="24"/>
                <w:sz w:val="20"/>
                <w:szCs w:val="20"/>
                <w:lang w:val="en-GB" w:eastAsia="hr-BA"/>
              </w:rPr>
              <w:t>Laboratory/practical exercises: 15</w:t>
            </w:r>
          </w:p>
        </w:tc>
      </w:tr>
      <w:tr w:rsidR="00351C50" w:rsidRPr="00C84878" w14:paraId="47E03B16"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AFED60B" w14:textId="77777777" w:rsidR="00351C50" w:rsidRPr="00C84878" w:rsidRDefault="00351C50" w:rsidP="00432CAE">
            <w:pPr>
              <w:spacing w:after="60"/>
              <w:rPr>
                <w:rFonts w:eastAsia="Times New Roman" w:cs="Arial"/>
                <w:b/>
                <w:lang w:val="en-GB" w:eastAsia="hr-BA"/>
              </w:rPr>
            </w:pPr>
            <w:r w:rsidRPr="00C84878">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D6647E1" w14:textId="77777777" w:rsidR="00351C50" w:rsidRPr="00C84878" w:rsidRDefault="00C84878" w:rsidP="00432CAE">
            <w:pPr>
              <w:rPr>
                <w:rFonts w:eastAsia="Times New Roman" w:cs="Arial"/>
                <w:b/>
                <w:lang w:val="en-GB" w:eastAsia="hr-BA"/>
              </w:rPr>
            </w:pPr>
            <w:r w:rsidRPr="00C84878">
              <w:rPr>
                <w:rFonts w:eastAsia="Times New Roman" w:cs="Arial"/>
                <w:b/>
                <w:lang w:val="en-GB" w:eastAsia="hr-BA"/>
              </w:rPr>
              <w:t>Teachers and associates in the course field</w:t>
            </w:r>
          </w:p>
        </w:tc>
      </w:tr>
      <w:tr w:rsidR="00351C50" w:rsidRPr="00C84878" w14:paraId="019E9FDC"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478540" w14:textId="77777777" w:rsidR="00351C50" w:rsidRPr="00C84878" w:rsidRDefault="00351C50" w:rsidP="00432CAE">
            <w:pPr>
              <w:spacing w:after="60"/>
              <w:rPr>
                <w:rFonts w:eastAsia="Times New Roman" w:cs="Arial"/>
                <w:b/>
                <w:lang w:val="en-GB" w:eastAsia="hr-BA"/>
              </w:rPr>
            </w:pPr>
            <w:r w:rsidRPr="00C84878">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CF9BF3" w14:textId="77777777" w:rsidR="00351C50" w:rsidRPr="00C84878" w:rsidRDefault="00351C50" w:rsidP="00432CAE">
            <w:pPr>
              <w:rPr>
                <w:rFonts w:eastAsia="Times New Roman" w:cs="Arial"/>
                <w:lang w:val="en-GB" w:eastAsia="hr-BA"/>
              </w:rPr>
            </w:pPr>
            <w:r w:rsidRPr="00C84878">
              <w:rPr>
                <w:rFonts w:eastAsia="Times New Roman" w:cs="Arial"/>
                <w:lang w:val="en-GB" w:eastAsia="hr-BA"/>
              </w:rPr>
              <w:t>-</w:t>
            </w:r>
          </w:p>
        </w:tc>
      </w:tr>
      <w:tr w:rsidR="00351C50" w:rsidRPr="00C84878" w14:paraId="506C4421"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D676FF9" w14:textId="77777777" w:rsidR="00351C50" w:rsidRPr="00C84878" w:rsidRDefault="00351C50" w:rsidP="00351C50">
            <w:pPr>
              <w:rPr>
                <w:rFonts w:eastAsia="Calibri"/>
                <w:b/>
                <w:bCs/>
                <w:color w:val="000000"/>
                <w:kern w:val="24"/>
                <w:lang w:val="en-GB" w:eastAsia="hr-BA"/>
              </w:rPr>
            </w:pPr>
            <w:r w:rsidRPr="00C84878">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3F6E03" w14:textId="77777777" w:rsidR="00351C50" w:rsidRPr="00C84878" w:rsidRDefault="005355E5" w:rsidP="00351C50">
            <w:pPr>
              <w:rPr>
                <w:rFonts w:eastAsia="Times New Roman" w:cs="Arial"/>
                <w:lang w:val="en-GB" w:eastAsia="hr-BA"/>
              </w:rPr>
            </w:pPr>
            <w:r>
              <w:rPr>
                <w:rFonts w:eastAsia="Times New Roman" w:cs="Arial"/>
                <w:lang w:val="en-GB" w:eastAsia="hr-BA"/>
              </w:rPr>
              <w:t xml:space="preserve">Course </w:t>
            </w:r>
            <w:r w:rsidRPr="00A8103B">
              <w:rPr>
                <w:rFonts w:eastAsia="Times New Roman" w:cs="Arial"/>
                <w:lang w:val="en-GB" w:eastAsia="hr-BA"/>
              </w:rPr>
              <w:t xml:space="preserve">goal is for students to learn to recognize the main aspects of contract law relevant </w:t>
            </w:r>
            <w:r w:rsidR="00D43347" w:rsidRPr="00A8103B">
              <w:rPr>
                <w:rFonts w:eastAsia="Times New Roman" w:cs="Arial"/>
                <w:lang w:val="en-GB" w:eastAsia="hr-BA"/>
              </w:rPr>
              <w:t xml:space="preserve">for </w:t>
            </w:r>
            <w:r w:rsidR="00677DF8" w:rsidRPr="00A8103B">
              <w:rPr>
                <w:rFonts w:eastAsia="Times New Roman" w:cs="Arial"/>
                <w:lang w:val="en-GB" w:eastAsia="hr-BA"/>
              </w:rPr>
              <w:t>producing</w:t>
            </w:r>
            <w:r w:rsidR="00D43347" w:rsidRPr="00A8103B">
              <w:rPr>
                <w:rFonts w:eastAsia="Times New Roman" w:cs="Arial"/>
                <w:lang w:val="en-GB" w:eastAsia="hr-BA"/>
              </w:rPr>
              <w:t xml:space="preserve"> long-form </w:t>
            </w:r>
            <w:r w:rsidR="00677DF8" w:rsidRPr="00A8103B">
              <w:rPr>
                <w:rFonts w:eastAsia="Times New Roman" w:cs="Arial"/>
                <w:lang w:val="en-GB" w:eastAsia="hr-BA"/>
              </w:rPr>
              <w:t>contents</w:t>
            </w:r>
            <w:r w:rsidR="00351C50" w:rsidRPr="00A8103B">
              <w:rPr>
                <w:rFonts w:eastAsia="Times New Roman" w:cs="Arial"/>
                <w:lang w:val="en-GB" w:eastAsia="hr-BA"/>
              </w:rPr>
              <w:t>.</w:t>
            </w:r>
          </w:p>
        </w:tc>
      </w:tr>
      <w:tr w:rsidR="00351C50" w:rsidRPr="00C84878" w14:paraId="44E4E1D8"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47E7410" w14:textId="77777777" w:rsidR="00351C50" w:rsidRPr="00C84878" w:rsidRDefault="00351C50" w:rsidP="00351C50">
            <w:pPr>
              <w:rPr>
                <w:rFonts w:eastAsia="Calibri"/>
                <w:b/>
                <w:bCs/>
                <w:color w:val="000000"/>
                <w:kern w:val="24"/>
                <w:lang w:val="en-GB" w:eastAsia="hr-BA"/>
              </w:rPr>
            </w:pPr>
            <w:r w:rsidRPr="00C84878">
              <w:rPr>
                <w:rFonts w:eastAsia="Calibri"/>
                <w:b/>
                <w:bCs/>
                <w:color w:val="000000"/>
                <w:kern w:val="24"/>
                <w:lang w:val="en-GB" w:eastAsia="hr-BA"/>
              </w:rPr>
              <w:t>Thematic units:</w:t>
            </w:r>
          </w:p>
          <w:p w14:paraId="62376DFD" w14:textId="77777777" w:rsidR="00351C50" w:rsidRPr="00C84878" w:rsidRDefault="00351C50" w:rsidP="00351C50">
            <w:pPr>
              <w:rPr>
                <w:rFonts w:eastAsia="Calibri"/>
                <w:bCs/>
                <w:i/>
                <w:color w:val="000000"/>
                <w:kern w:val="24"/>
                <w:lang w:val="en-GB" w:eastAsia="hr-BA"/>
              </w:rPr>
            </w:pPr>
            <w:r w:rsidRPr="00C84878">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3837D7F" w14:textId="77777777" w:rsidR="00351C50" w:rsidRPr="00C84878" w:rsidRDefault="00A6124F" w:rsidP="00227438">
            <w:pPr>
              <w:jc w:val="both"/>
              <w:rPr>
                <w:rFonts w:eastAsia="Times New Roman" w:cs="Arial"/>
                <w:lang w:val="en-GB" w:eastAsia="hr-BA"/>
              </w:rPr>
            </w:pPr>
            <w:r w:rsidRPr="00C84878">
              <w:rPr>
                <w:rFonts w:eastAsia="Times New Roman" w:cs="Arial"/>
                <w:lang w:val="en-GB" w:eastAsia="hr-BA"/>
              </w:rPr>
              <w:t>Thematic units</w:t>
            </w:r>
            <w:r w:rsidR="00351C50" w:rsidRPr="00C84878">
              <w:rPr>
                <w:rFonts w:eastAsia="Times New Roman" w:cs="Arial"/>
                <w:lang w:val="en-GB" w:eastAsia="hr-BA"/>
              </w:rPr>
              <w:t>:</w:t>
            </w:r>
          </w:p>
          <w:p w14:paraId="66722AE8" w14:textId="77777777" w:rsidR="00351C50" w:rsidRPr="00C84878" w:rsidRDefault="00D43347" w:rsidP="00351C50">
            <w:pPr>
              <w:jc w:val="both"/>
              <w:rPr>
                <w:rFonts w:eastAsia="Times New Roman" w:cs="Arial"/>
                <w:lang w:val="en-GB" w:eastAsia="hr-BA"/>
              </w:rPr>
            </w:pPr>
            <w:r>
              <w:rPr>
                <w:rFonts w:eastAsia="Times New Roman" w:cs="Arial"/>
                <w:lang w:val="en-GB" w:eastAsia="hr-BA"/>
              </w:rPr>
              <w:t>Feature film case study with discussion on agreements signed to make the film shooting possible.</w:t>
            </w:r>
            <w:r w:rsidRPr="00C84878">
              <w:rPr>
                <w:rFonts w:eastAsia="Times New Roman" w:cs="Arial"/>
                <w:lang w:val="en-GB" w:eastAsia="hr-BA"/>
              </w:rPr>
              <w:t xml:space="preserve"> </w:t>
            </w:r>
            <w:r>
              <w:rPr>
                <w:rFonts w:eastAsia="Times New Roman" w:cs="Arial"/>
                <w:lang w:val="en-GB" w:eastAsia="hr-BA"/>
              </w:rPr>
              <w:t>Development stage and legal relations established in this stage, option agreement, screenplay agreement, director agreement. Simulation of negotiations on the above agreements. Financing stage and legal relations established in this stage</w:t>
            </w:r>
            <w:r w:rsidRPr="00C84878">
              <w:rPr>
                <w:rFonts w:eastAsia="Times New Roman" w:cs="Arial"/>
                <w:lang w:val="en-GB" w:eastAsia="hr-BA"/>
              </w:rPr>
              <w:t xml:space="preserve">, </w:t>
            </w:r>
            <w:r>
              <w:rPr>
                <w:rFonts w:eastAsia="Times New Roman" w:cs="Arial"/>
                <w:lang w:val="en-GB" w:eastAsia="hr-BA"/>
              </w:rPr>
              <w:t>financier/investor</w:t>
            </w:r>
            <w:r w:rsidRPr="00C84878">
              <w:rPr>
                <w:rFonts w:eastAsia="Times New Roman" w:cs="Arial"/>
                <w:lang w:val="en-GB" w:eastAsia="hr-BA"/>
              </w:rPr>
              <w:t xml:space="preserve"> </w:t>
            </w:r>
            <w:r>
              <w:rPr>
                <w:rFonts w:eastAsia="Times New Roman" w:cs="Arial"/>
                <w:lang w:val="en-GB" w:eastAsia="hr-BA"/>
              </w:rPr>
              <w:t>agreement, co-producer agreements, and simulation of negotiations on these agreements</w:t>
            </w:r>
            <w:r w:rsidRPr="00C84878">
              <w:rPr>
                <w:rFonts w:eastAsia="Times New Roman" w:cs="Arial"/>
                <w:lang w:val="en-GB" w:eastAsia="hr-BA"/>
              </w:rPr>
              <w:t>.</w:t>
            </w:r>
            <w:r w:rsidR="00351C50" w:rsidRPr="00C84878">
              <w:rPr>
                <w:rFonts w:eastAsia="Times New Roman" w:cs="Arial"/>
                <w:lang w:val="en-GB" w:eastAsia="hr-BA"/>
              </w:rPr>
              <w:t xml:space="preserve"> </w:t>
            </w:r>
          </w:p>
        </w:tc>
      </w:tr>
      <w:tr w:rsidR="00351C50" w:rsidRPr="00C84878" w14:paraId="772608DE"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B8F3F6" w14:textId="77777777" w:rsidR="00351C50" w:rsidRPr="00C84878" w:rsidRDefault="00351C50" w:rsidP="00351C50">
            <w:pPr>
              <w:tabs>
                <w:tab w:val="left" w:pos="1152"/>
              </w:tabs>
              <w:rPr>
                <w:rFonts w:eastAsia="Times New Roman" w:cs="Arial"/>
                <w:lang w:val="en-GB" w:eastAsia="hr-BA"/>
              </w:rPr>
            </w:pPr>
            <w:r w:rsidRPr="00C84878">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73EBB3" w14:textId="77777777" w:rsidR="00351C50" w:rsidRPr="00C84878" w:rsidRDefault="00C16041" w:rsidP="00351C50">
            <w:pPr>
              <w:tabs>
                <w:tab w:val="left" w:pos="1152"/>
              </w:tabs>
              <w:rPr>
                <w:rFonts w:eastAsia="Times New Roman" w:cstheme="minorHAnsi"/>
                <w:lang w:val="en-GB" w:eastAsia="hr-BA"/>
              </w:rPr>
            </w:pPr>
            <w:r>
              <w:rPr>
                <w:rFonts w:eastAsia="Times New Roman" w:cstheme="minorHAnsi"/>
                <w:lang w:val="en-GB" w:eastAsia="hr-BA"/>
              </w:rPr>
              <w:t xml:space="preserve">Main contract elements required for </w:t>
            </w:r>
            <w:r w:rsidR="00D43347" w:rsidRPr="00A8103B">
              <w:rPr>
                <w:rFonts w:eastAsia="Times New Roman" w:cstheme="minorHAnsi"/>
                <w:lang w:val="en-GB" w:eastAsia="hr-BA"/>
              </w:rPr>
              <w:t xml:space="preserve">realization of production and marketing of full-length/feature audio-visual and </w:t>
            </w:r>
            <w:r w:rsidR="00677DF8" w:rsidRPr="00A8103B">
              <w:rPr>
                <w:rFonts w:eastAsia="Times New Roman" w:cstheme="minorHAnsi"/>
                <w:lang w:val="en-GB" w:eastAsia="hr-BA"/>
              </w:rPr>
              <w:t>theatre</w:t>
            </w:r>
            <w:r w:rsidR="00D43347" w:rsidRPr="00A8103B">
              <w:rPr>
                <w:rFonts w:eastAsia="Times New Roman" w:cstheme="minorHAnsi"/>
                <w:lang w:val="en-GB" w:eastAsia="hr-BA"/>
              </w:rPr>
              <w:t xml:space="preserve"> </w:t>
            </w:r>
            <w:r w:rsidR="00677DF8" w:rsidRPr="00A8103B">
              <w:rPr>
                <w:rFonts w:eastAsia="Times New Roman" w:cstheme="minorHAnsi"/>
                <w:lang w:val="en-GB" w:eastAsia="hr-BA"/>
              </w:rPr>
              <w:t>contents</w:t>
            </w:r>
            <w:r w:rsidR="00D43347" w:rsidRPr="00A8103B">
              <w:rPr>
                <w:rFonts w:eastAsia="Times New Roman" w:cstheme="minorHAnsi"/>
                <w:lang w:val="en-GB" w:eastAsia="hr-BA"/>
              </w:rPr>
              <w:t xml:space="preserve"> mastered</w:t>
            </w:r>
            <w:r w:rsidR="00351C50" w:rsidRPr="00C84878">
              <w:rPr>
                <w:rFonts w:eastAsia="Times New Roman" w:cstheme="minorHAnsi"/>
                <w:lang w:val="en-GB" w:eastAsia="hr-BA"/>
              </w:rPr>
              <w:t>.</w:t>
            </w:r>
          </w:p>
        </w:tc>
      </w:tr>
      <w:tr w:rsidR="00351C50" w:rsidRPr="00C84878" w14:paraId="43557E1D"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2F1A7F" w14:textId="77777777" w:rsidR="00351C50" w:rsidRPr="00C84878" w:rsidRDefault="00351C50" w:rsidP="00351C50">
            <w:pPr>
              <w:rPr>
                <w:rFonts w:eastAsia="Times New Roman" w:cs="Arial"/>
                <w:lang w:val="en-GB" w:eastAsia="hr-BA"/>
              </w:rPr>
            </w:pPr>
            <w:r w:rsidRPr="00C84878">
              <w:rPr>
                <w:rFonts w:eastAsia="Calibri"/>
                <w:b/>
                <w:bCs/>
                <w:color w:val="000000"/>
                <w:kern w:val="24"/>
                <w:lang w:val="en-GB" w:eastAsia="hr-BA"/>
              </w:rPr>
              <w:t>Teaching methods:</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1838B3" w14:textId="77777777" w:rsidR="00351C50" w:rsidRPr="00C84878" w:rsidRDefault="00C16041" w:rsidP="00351C50">
            <w:pPr>
              <w:rPr>
                <w:rFonts w:eastAsia="Times New Roman" w:cs="Arial"/>
                <w:lang w:val="en-GB" w:eastAsia="hr-BA"/>
              </w:rPr>
            </w:pPr>
            <w:r>
              <w:rPr>
                <w:rFonts w:eastAsia="Times New Roman" w:cs="Arial"/>
                <w:lang w:val="en-GB" w:eastAsia="hr-BA"/>
              </w:rPr>
              <w:t>Covering individual themes through lectures and discussions, as well as simulation of negotiations and contract conclusion in production.</w:t>
            </w:r>
          </w:p>
          <w:p w14:paraId="0F441E92" w14:textId="77777777" w:rsidR="00351C50" w:rsidRPr="00C84878" w:rsidRDefault="00A6124F" w:rsidP="00351C50">
            <w:pPr>
              <w:rPr>
                <w:rFonts w:eastAsia="Times New Roman" w:cs="Arial"/>
                <w:lang w:val="en-GB" w:eastAsia="hr-BA"/>
              </w:rPr>
            </w:pPr>
            <w:r w:rsidRPr="00C84878">
              <w:rPr>
                <w:rFonts w:eastAsia="Times New Roman" w:cs="Arial"/>
                <w:lang w:val="en-GB" w:eastAsia="hr-BA"/>
              </w:rPr>
              <w:t>Lectures, practicals, seminars, workshops, case studies, master classes, individual exercises, tests.</w:t>
            </w:r>
          </w:p>
        </w:tc>
      </w:tr>
      <w:tr w:rsidR="00351C50" w:rsidRPr="00C84878" w14:paraId="2A26D467"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D3E56B" w14:textId="77777777" w:rsidR="00351C50" w:rsidRPr="00C84878" w:rsidRDefault="00351C50" w:rsidP="00351C50">
            <w:pPr>
              <w:rPr>
                <w:rFonts w:eastAsia="Calibri"/>
                <w:color w:val="000000"/>
                <w:kern w:val="24"/>
                <w:lang w:val="en-GB" w:eastAsia="hr-BA"/>
              </w:rPr>
            </w:pPr>
            <w:r w:rsidRPr="00C84878">
              <w:rPr>
                <w:rFonts w:eastAsia="Calibri"/>
                <w:b/>
                <w:bCs/>
                <w:color w:val="000000"/>
                <w:kern w:val="24"/>
                <w:lang w:val="en-GB" w:eastAsia="hr-BA"/>
              </w:rPr>
              <w:lastRenderedPageBreak/>
              <w:t>Knowledge assessment methods with grading system</w:t>
            </w:r>
            <w:r w:rsidRPr="00C84878">
              <w:rPr>
                <w:rStyle w:val="FootnoteReference"/>
                <w:rFonts w:eastAsia="Calibri"/>
                <w:b/>
                <w:bCs/>
                <w:color w:val="000000"/>
                <w:kern w:val="24"/>
                <w:lang w:val="en-GB" w:eastAsia="hr-BA"/>
              </w:rPr>
              <w:footnoteReference w:id="1"/>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150D43" w14:textId="77777777" w:rsidR="00351C50" w:rsidRPr="00C84878" w:rsidRDefault="00C84878" w:rsidP="00227438">
            <w:pPr>
              <w:ind w:left="86"/>
              <w:jc w:val="both"/>
              <w:rPr>
                <w:rFonts w:eastAsia="Times New Roman" w:cs="Arial"/>
                <w:lang w:val="en-GB" w:eastAsia="hr-BA"/>
              </w:rPr>
            </w:pPr>
            <w:r w:rsidRPr="00C84878">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351C50" w:rsidRPr="00C84878">
              <w:rPr>
                <w:rFonts w:eastAsia="Times New Roman" w:cs="Arial"/>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C84878" w:rsidRPr="00C84878" w14:paraId="39B2628B" w14:textId="77777777" w:rsidTr="00432CAE">
              <w:trPr>
                <w:trHeight w:val="711"/>
                <w:jc w:val="center"/>
              </w:trPr>
              <w:tc>
                <w:tcPr>
                  <w:tcW w:w="738" w:type="dxa"/>
                  <w:shd w:val="clear" w:color="auto" w:fill="DBE5F1"/>
                  <w:vAlign w:val="center"/>
                </w:tcPr>
                <w:p w14:paraId="37AAC9E9" w14:textId="77777777" w:rsidR="00C84878" w:rsidRPr="00C84878" w:rsidRDefault="00C84878" w:rsidP="00C84878">
                  <w:pPr>
                    <w:jc w:val="center"/>
                    <w:rPr>
                      <w:b/>
                      <w:lang w:val="en-GB"/>
                    </w:rPr>
                  </w:pPr>
                  <w:r w:rsidRPr="00C84878">
                    <w:rPr>
                      <w:b/>
                      <w:lang w:val="en-GB"/>
                    </w:rPr>
                    <w:t>Ord. no.</w:t>
                  </w:r>
                </w:p>
              </w:tc>
              <w:tc>
                <w:tcPr>
                  <w:tcW w:w="3864" w:type="dxa"/>
                  <w:shd w:val="clear" w:color="auto" w:fill="DBE5F1"/>
                  <w:vAlign w:val="center"/>
                </w:tcPr>
                <w:p w14:paraId="2E10D22D" w14:textId="77777777" w:rsidR="00C84878" w:rsidRPr="00C84878" w:rsidRDefault="00C84878" w:rsidP="00C84878">
                  <w:pPr>
                    <w:rPr>
                      <w:b/>
                      <w:lang w:val="en-GB"/>
                    </w:rPr>
                  </w:pPr>
                  <w:r w:rsidRPr="00C84878">
                    <w:rPr>
                      <w:b/>
                      <w:lang w:val="en-GB"/>
                    </w:rPr>
                    <w:t xml:space="preserve">Monitoring elements </w:t>
                  </w:r>
                </w:p>
              </w:tc>
              <w:tc>
                <w:tcPr>
                  <w:tcW w:w="1417" w:type="dxa"/>
                  <w:shd w:val="clear" w:color="auto" w:fill="DBE5F1"/>
                  <w:vAlign w:val="center"/>
                </w:tcPr>
                <w:p w14:paraId="565BDCB7" w14:textId="77777777" w:rsidR="00C84878" w:rsidRPr="00C84878" w:rsidRDefault="00C84878" w:rsidP="00C84878">
                  <w:pPr>
                    <w:jc w:val="center"/>
                    <w:rPr>
                      <w:b/>
                      <w:lang w:val="en-GB"/>
                    </w:rPr>
                  </w:pPr>
                  <w:r w:rsidRPr="00C84878">
                    <w:rPr>
                      <w:b/>
                      <w:lang w:val="en-GB"/>
                    </w:rPr>
                    <w:t>Number of points</w:t>
                  </w:r>
                </w:p>
              </w:tc>
              <w:tc>
                <w:tcPr>
                  <w:tcW w:w="1312" w:type="dxa"/>
                  <w:shd w:val="clear" w:color="auto" w:fill="DBE5F1"/>
                  <w:vAlign w:val="center"/>
                </w:tcPr>
                <w:p w14:paraId="1D2F468D" w14:textId="77777777" w:rsidR="00C84878" w:rsidRPr="00C84878" w:rsidRDefault="00C84878" w:rsidP="00C84878">
                  <w:pPr>
                    <w:jc w:val="center"/>
                    <w:rPr>
                      <w:b/>
                      <w:lang w:val="en-GB"/>
                    </w:rPr>
                  </w:pPr>
                  <w:r w:rsidRPr="00C84878">
                    <w:rPr>
                      <w:b/>
                      <w:lang w:val="en-GB"/>
                    </w:rPr>
                    <w:t>Share in grade (%)</w:t>
                  </w:r>
                </w:p>
              </w:tc>
            </w:tr>
            <w:tr w:rsidR="00C84878" w:rsidRPr="00C84878" w14:paraId="2ACE3BF5" w14:textId="77777777" w:rsidTr="00432CAE">
              <w:trPr>
                <w:jc w:val="center"/>
              </w:trPr>
              <w:tc>
                <w:tcPr>
                  <w:tcW w:w="738" w:type="dxa"/>
                  <w:shd w:val="clear" w:color="auto" w:fill="auto"/>
                  <w:vAlign w:val="center"/>
                </w:tcPr>
                <w:p w14:paraId="0B7B47BD" w14:textId="77777777" w:rsidR="00C84878" w:rsidRPr="00C84878" w:rsidRDefault="00C84878" w:rsidP="00C84878">
                  <w:pPr>
                    <w:jc w:val="right"/>
                    <w:rPr>
                      <w:lang w:val="en-GB"/>
                    </w:rPr>
                  </w:pPr>
                  <w:r w:rsidRPr="00C84878">
                    <w:rPr>
                      <w:lang w:val="en-GB"/>
                    </w:rPr>
                    <w:t>1.</w:t>
                  </w:r>
                </w:p>
              </w:tc>
              <w:tc>
                <w:tcPr>
                  <w:tcW w:w="3864" w:type="dxa"/>
                  <w:shd w:val="clear" w:color="auto" w:fill="auto"/>
                </w:tcPr>
                <w:p w14:paraId="137BDDF4" w14:textId="77777777" w:rsidR="00C84878" w:rsidRPr="00C84878" w:rsidRDefault="00C84878" w:rsidP="00C84878">
                  <w:pPr>
                    <w:rPr>
                      <w:lang w:val="en-GB"/>
                    </w:rPr>
                  </w:pPr>
                  <w:r w:rsidRPr="00C84878">
                    <w:rPr>
                      <w:lang w:val="en-GB"/>
                    </w:rPr>
                    <w:t xml:space="preserve">Attendance </w:t>
                  </w:r>
                </w:p>
              </w:tc>
              <w:tc>
                <w:tcPr>
                  <w:tcW w:w="1417" w:type="dxa"/>
                  <w:shd w:val="clear" w:color="auto" w:fill="auto"/>
                  <w:vAlign w:val="center"/>
                </w:tcPr>
                <w:p w14:paraId="11FE8746" w14:textId="77777777" w:rsidR="00C84878" w:rsidRPr="00C84878" w:rsidRDefault="00C84878" w:rsidP="00C84878">
                  <w:pPr>
                    <w:jc w:val="center"/>
                    <w:rPr>
                      <w:lang w:val="en-GB"/>
                    </w:rPr>
                  </w:pPr>
                  <w:r w:rsidRPr="00C84878">
                    <w:rPr>
                      <w:lang w:val="en-GB"/>
                    </w:rPr>
                    <w:t>10</w:t>
                  </w:r>
                </w:p>
              </w:tc>
              <w:tc>
                <w:tcPr>
                  <w:tcW w:w="1312" w:type="dxa"/>
                  <w:vAlign w:val="center"/>
                </w:tcPr>
                <w:p w14:paraId="6C9853A8" w14:textId="77777777" w:rsidR="00C84878" w:rsidRPr="00C84878" w:rsidRDefault="00C84878" w:rsidP="00C84878">
                  <w:pPr>
                    <w:jc w:val="center"/>
                    <w:rPr>
                      <w:lang w:val="en-GB"/>
                    </w:rPr>
                  </w:pPr>
                  <w:r w:rsidRPr="00C84878">
                    <w:rPr>
                      <w:lang w:val="en-GB"/>
                    </w:rPr>
                    <w:t>10</w:t>
                  </w:r>
                </w:p>
              </w:tc>
            </w:tr>
            <w:tr w:rsidR="00C84878" w:rsidRPr="00C84878" w14:paraId="66382A3B" w14:textId="77777777" w:rsidTr="00432CAE">
              <w:trPr>
                <w:jc w:val="center"/>
              </w:trPr>
              <w:tc>
                <w:tcPr>
                  <w:tcW w:w="738" w:type="dxa"/>
                  <w:shd w:val="clear" w:color="auto" w:fill="auto"/>
                  <w:vAlign w:val="center"/>
                </w:tcPr>
                <w:p w14:paraId="44DEFD72" w14:textId="77777777" w:rsidR="00C84878" w:rsidRPr="00C84878" w:rsidRDefault="00C84878" w:rsidP="00C84878">
                  <w:pPr>
                    <w:jc w:val="right"/>
                    <w:rPr>
                      <w:lang w:val="en-GB"/>
                    </w:rPr>
                  </w:pPr>
                  <w:r w:rsidRPr="00C84878">
                    <w:rPr>
                      <w:lang w:val="en-GB"/>
                    </w:rPr>
                    <w:t>2.</w:t>
                  </w:r>
                </w:p>
              </w:tc>
              <w:tc>
                <w:tcPr>
                  <w:tcW w:w="3864" w:type="dxa"/>
                  <w:shd w:val="clear" w:color="auto" w:fill="auto"/>
                  <w:vAlign w:val="center"/>
                </w:tcPr>
                <w:p w14:paraId="39ADD748" w14:textId="77777777" w:rsidR="00C84878" w:rsidRPr="00C84878" w:rsidRDefault="00C84878" w:rsidP="00C84878">
                  <w:pPr>
                    <w:jc w:val="both"/>
                    <w:rPr>
                      <w:lang w:val="en-GB"/>
                    </w:rPr>
                  </w:pPr>
                  <w:r w:rsidRPr="00C84878">
                    <w:rPr>
                      <w:lang w:val="en-GB"/>
                    </w:rPr>
                    <w:t>Student engagement</w:t>
                  </w:r>
                </w:p>
              </w:tc>
              <w:tc>
                <w:tcPr>
                  <w:tcW w:w="1417" w:type="dxa"/>
                  <w:shd w:val="clear" w:color="auto" w:fill="auto"/>
                  <w:vAlign w:val="center"/>
                </w:tcPr>
                <w:p w14:paraId="5D28A8F7" w14:textId="77777777" w:rsidR="00C84878" w:rsidRPr="00C84878" w:rsidRDefault="00C84878" w:rsidP="00C84878">
                  <w:pPr>
                    <w:jc w:val="center"/>
                    <w:rPr>
                      <w:lang w:val="en-GB"/>
                    </w:rPr>
                  </w:pPr>
                  <w:r w:rsidRPr="00C84878">
                    <w:rPr>
                      <w:lang w:val="en-GB"/>
                    </w:rPr>
                    <w:t>10</w:t>
                  </w:r>
                </w:p>
              </w:tc>
              <w:tc>
                <w:tcPr>
                  <w:tcW w:w="1312" w:type="dxa"/>
                  <w:vAlign w:val="center"/>
                </w:tcPr>
                <w:p w14:paraId="7BE6F454" w14:textId="77777777" w:rsidR="00C84878" w:rsidRPr="00C84878" w:rsidRDefault="00C84878" w:rsidP="00C84878">
                  <w:pPr>
                    <w:jc w:val="center"/>
                    <w:rPr>
                      <w:lang w:val="en-GB"/>
                    </w:rPr>
                  </w:pPr>
                  <w:r w:rsidRPr="00C84878">
                    <w:rPr>
                      <w:lang w:val="en-GB"/>
                    </w:rPr>
                    <w:t>10</w:t>
                  </w:r>
                </w:p>
              </w:tc>
            </w:tr>
            <w:tr w:rsidR="00C84878" w:rsidRPr="00C84878" w14:paraId="3A58C94D" w14:textId="77777777" w:rsidTr="00432CAE">
              <w:trPr>
                <w:jc w:val="center"/>
              </w:trPr>
              <w:tc>
                <w:tcPr>
                  <w:tcW w:w="738" w:type="dxa"/>
                  <w:shd w:val="clear" w:color="auto" w:fill="auto"/>
                  <w:vAlign w:val="center"/>
                </w:tcPr>
                <w:p w14:paraId="13B9130C" w14:textId="77777777" w:rsidR="00C84878" w:rsidRPr="00C84878" w:rsidRDefault="00C84878" w:rsidP="00C84878">
                  <w:pPr>
                    <w:jc w:val="right"/>
                    <w:rPr>
                      <w:lang w:val="en-GB"/>
                    </w:rPr>
                  </w:pPr>
                  <w:r w:rsidRPr="00C84878">
                    <w:rPr>
                      <w:lang w:val="en-GB"/>
                    </w:rPr>
                    <w:t>3.</w:t>
                  </w:r>
                </w:p>
              </w:tc>
              <w:tc>
                <w:tcPr>
                  <w:tcW w:w="3864" w:type="dxa"/>
                  <w:shd w:val="clear" w:color="auto" w:fill="auto"/>
                  <w:vAlign w:val="center"/>
                </w:tcPr>
                <w:p w14:paraId="3E1C5F45" w14:textId="77777777" w:rsidR="00C84878" w:rsidRPr="00C84878" w:rsidRDefault="00C84878" w:rsidP="00C84878">
                  <w:pPr>
                    <w:jc w:val="both"/>
                    <w:rPr>
                      <w:lang w:val="en-GB"/>
                    </w:rPr>
                  </w:pPr>
                  <w:r w:rsidRPr="00C84878">
                    <w:rPr>
                      <w:lang w:val="en-GB"/>
                    </w:rPr>
                    <w:t>Tests</w:t>
                  </w:r>
                </w:p>
              </w:tc>
              <w:tc>
                <w:tcPr>
                  <w:tcW w:w="1417" w:type="dxa"/>
                  <w:shd w:val="clear" w:color="auto" w:fill="auto"/>
                  <w:vAlign w:val="center"/>
                </w:tcPr>
                <w:p w14:paraId="617F9E79" w14:textId="77777777" w:rsidR="00C84878" w:rsidRPr="00C84878" w:rsidRDefault="00C84878" w:rsidP="00C84878">
                  <w:pPr>
                    <w:jc w:val="center"/>
                    <w:rPr>
                      <w:lang w:val="en-GB"/>
                    </w:rPr>
                  </w:pPr>
                  <w:r w:rsidRPr="00C84878">
                    <w:rPr>
                      <w:lang w:val="en-GB"/>
                    </w:rPr>
                    <w:t>15</w:t>
                  </w:r>
                </w:p>
              </w:tc>
              <w:tc>
                <w:tcPr>
                  <w:tcW w:w="1312" w:type="dxa"/>
                  <w:vAlign w:val="center"/>
                </w:tcPr>
                <w:p w14:paraId="77EF81F0" w14:textId="77777777" w:rsidR="00C84878" w:rsidRPr="00C84878" w:rsidRDefault="00C84878" w:rsidP="002B3B9A">
                  <w:pPr>
                    <w:jc w:val="center"/>
                    <w:rPr>
                      <w:lang w:val="en-GB"/>
                    </w:rPr>
                  </w:pPr>
                  <w:r w:rsidRPr="00C84878">
                    <w:rPr>
                      <w:lang w:val="en-GB"/>
                    </w:rPr>
                    <w:t>15</w:t>
                  </w:r>
                </w:p>
              </w:tc>
            </w:tr>
            <w:tr w:rsidR="00C84878" w:rsidRPr="00C84878" w14:paraId="65990294" w14:textId="77777777" w:rsidTr="00432CAE">
              <w:trPr>
                <w:jc w:val="center"/>
              </w:trPr>
              <w:tc>
                <w:tcPr>
                  <w:tcW w:w="738" w:type="dxa"/>
                  <w:shd w:val="clear" w:color="auto" w:fill="auto"/>
                  <w:vAlign w:val="center"/>
                </w:tcPr>
                <w:p w14:paraId="7B2F6536" w14:textId="77777777" w:rsidR="00C84878" w:rsidRPr="00C84878" w:rsidRDefault="00C84878" w:rsidP="00C84878">
                  <w:pPr>
                    <w:jc w:val="right"/>
                    <w:rPr>
                      <w:lang w:val="en-GB"/>
                    </w:rPr>
                  </w:pPr>
                  <w:r w:rsidRPr="00C84878">
                    <w:rPr>
                      <w:lang w:val="en-GB"/>
                    </w:rPr>
                    <w:t>4.</w:t>
                  </w:r>
                </w:p>
              </w:tc>
              <w:tc>
                <w:tcPr>
                  <w:tcW w:w="3864" w:type="dxa"/>
                  <w:shd w:val="clear" w:color="auto" w:fill="auto"/>
                  <w:vAlign w:val="center"/>
                </w:tcPr>
                <w:p w14:paraId="644ACB71" w14:textId="77777777" w:rsidR="00C84878" w:rsidRPr="00C84878" w:rsidRDefault="00C84878" w:rsidP="00C84878">
                  <w:pPr>
                    <w:jc w:val="both"/>
                    <w:rPr>
                      <w:lang w:val="en-GB"/>
                    </w:rPr>
                  </w:pPr>
                  <w:r w:rsidRPr="00C84878">
                    <w:rPr>
                      <w:lang w:val="en-GB"/>
                    </w:rPr>
                    <w:t>Seminar paper</w:t>
                  </w:r>
                </w:p>
              </w:tc>
              <w:tc>
                <w:tcPr>
                  <w:tcW w:w="1417" w:type="dxa"/>
                  <w:shd w:val="clear" w:color="auto" w:fill="auto"/>
                  <w:vAlign w:val="center"/>
                </w:tcPr>
                <w:p w14:paraId="246B8D96" w14:textId="77777777" w:rsidR="00C84878" w:rsidRPr="00C84878" w:rsidRDefault="00C84878" w:rsidP="00C84878">
                  <w:pPr>
                    <w:jc w:val="center"/>
                    <w:rPr>
                      <w:lang w:val="en-GB"/>
                    </w:rPr>
                  </w:pPr>
                  <w:r w:rsidRPr="00C84878">
                    <w:rPr>
                      <w:lang w:val="en-GB"/>
                    </w:rPr>
                    <w:t>20</w:t>
                  </w:r>
                </w:p>
              </w:tc>
              <w:tc>
                <w:tcPr>
                  <w:tcW w:w="1312" w:type="dxa"/>
                  <w:vAlign w:val="center"/>
                </w:tcPr>
                <w:p w14:paraId="4D237DAC" w14:textId="77777777" w:rsidR="00C84878" w:rsidRPr="00C84878" w:rsidRDefault="00C84878" w:rsidP="00C84878">
                  <w:pPr>
                    <w:jc w:val="center"/>
                    <w:rPr>
                      <w:lang w:val="en-GB"/>
                    </w:rPr>
                  </w:pPr>
                  <w:r w:rsidRPr="00C84878">
                    <w:rPr>
                      <w:lang w:val="en-GB"/>
                    </w:rPr>
                    <w:t>20</w:t>
                  </w:r>
                </w:p>
              </w:tc>
            </w:tr>
            <w:tr w:rsidR="00C84878" w:rsidRPr="00C84878" w14:paraId="44590544" w14:textId="77777777" w:rsidTr="00432CAE">
              <w:trPr>
                <w:jc w:val="center"/>
              </w:trPr>
              <w:tc>
                <w:tcPr>
                  <w:tcW w:w="738" w:type="dxa"/>
                  <w:shd w:val="clear" w:color="auto" w:fill="auto"/>
                  <w:vAlign w:val="center"/>
                </w:tcPr>
                <w:p w14:paraId="3A04D277" w14:textId="77777777" w:rsidR="00C84878" w:rsidRPr="00C84878" w:rsidRDefault="00C84878" w:rsidP="00C84878">
                  <w:pPr>
                    <w:jc w:val="right"/>
                    <w:rPr>
                      <w:lang w:val="en-GB"/>
                    </w:rPr>
                  </w:pPr>
                  <w:r w:rsidRPr="00C84878">
                    <w:rPr>
                      <w:lang w:val="en-GB"/>
                    </w:rPr>
                    <w:t>5.</w:t>
                  </w:r>
                </w:p>
              </w:tc>
              <w:tc>
                <w:tcPr>
                  <w:tcW w:w="3864" w:type="dxa"/>
                  <w:shd w:val="clear" w:color="auto" w:fill="auto"/>
                  <w:vAlign w:val="center"/>
                </w:tcPr>
                <w:p w14:paraId="660AEBE1" w14:textId="77777777" w:rsidR="00C84878" w:rsidRPr="00C84878" w:rsidRDefault="00C84878" w:rsidP="00C84878">
                  <w:pPr>
                    <w:jc w:val="both"/>
                    <w:rPr>
                      <w:lang w:val="en-GB"/>
                    </w:rPr>
                  </w:pPr>
                  <w:r w:rsidRPr="00C84878">
                    <w:rPr>
                      <w:lang w:val="en-GB"/>
                    </w:rPr>
                    <w:t>Final exam</w:t>
                  </w:r>
                </w:p>
              </w:tc>
              <w:tc>
                <w:tcPr>
                  <w:tcW w:w="1417" w:type="dxa"/>
                  <w:shd w:val="clear" w:color="auto" w:fill="auto"/>
                  <w:vAlign w:val="center"/>
                </w:tcPr>
                <w:p w14:paraId="4C080FF9" w14:textId="77777777" w:rsidR="00C84878" w:rsidRPr="00C84878" w:rsidRDefault="00C84878" w:rsidP="00C84878">
                  <w:pPr>
                    <w:jc w:val="center"/>
                    <w:rPr>
                      <w:lang w:val="en-GB"/>
                    </w:rPr>
                  </w:pPr>
                  <w:r w:rsidRPr="00C84878">
                    <w:rPr>
                      <w:lang w:val="en-GB"/>
                    </w:rPr>
                    <w:t>45</w:t>
                  </w:r>
                </w:p>
              </w:tc>
              <w:tc>
                <w:tcPr>
                  <w:tcW w:w="1312" w:type="dxa"/>
                  <w:vAlign w:val="center"/>
                </w:tcPr>
                <w:p w14:paraId="6C59993F" w14:textId="77777777" w:rsidR="00C84878" w:rsidRPr="00C84878" w:rsidRDefault="00C84878" w:rsidP="00C84878">
                  <w:pPr>
                    <w:jc w:val="center"/>
                    <w:rPr>
                      <w:lang w:val="en-GB"/>
                    </w:rPr>
                  </w:pPr>
                  <w:r w:rsidRPr="00C84878">
                    <w:rPr>
                      <w:lang w:val="en-GB"/>
                    </w:rPr>
                    <w:t>45</w:t>
                  </w:r>
                </w:p>
              </w:tc>
            </w:tr>
            <w:tr w:rsidR="00351C50" w:rsidRPr="00C84878" w14:paraId="2D59DFD2" w14:textId="77777777" w:rsidTr="00432CAE">
              <w:trPr>
                <w:jc w:val="center"/>
              </w:trPr>
              <w:tc>
                <w:tcPr>
                  <w:tcW w:w="6019" w:type="dxa"/>
                  <w:gridSpan w:val="3"/>
                  <w:shd w:val="clear" w:color="auto" w:fill="auto"/>
                  <w:vAlign w:val="center"/>
                </w:tcPr>
                <w:p w14:paraId="262BD374" w14:textId="77777777" w:rsidR="00351C50" w:rsidRPr="00C84878" w:rsidRDefault="00C84878" w:rsidP="00351C50">
                  <w:pPr>
                    <w:jc w:val="right"/>
                    <w:rPr>
                      <w:lang w:val="en-GB"/>
                    </w:rPr>
                  </w:pPr>
                  <w:r>
                    <w:rPr>
                      <w:lang w:val="en-GB"/>
                    </w:rPr>
                    <w:t>Total: 100 points</w:t>
                  </w:r>
                </w:p>
              </w:tc>
              <w:tc>
                <w:tcPr>
                  <w:tcW w:w="1312" w:type="dxa"/>
                  <w:vAlign w:val="center"/>
                </w:tcPr>
                <w:p w14:paraId="7A5BC322" w14:textId="77777777" w:rsidR="00351C50" w:rsidRPr="00C84878" w:rsidRDefault="00351C50" w:rsidP="00351C50">
                  <w:pPr>
                    <w:jc w:val="center"/>
                    <w:rPr>
                      <w:lang w:val="en-GB"/>
                    </w:rPr>
                  </w:pPr>
                  <w:r w:rsidRPr="00C84878">
                    <w:rPr>
                      <w:lang w:val="en-GB"/>
                    </w:rPr>
                    <w:t>100%</w:t>
                  </w:r>
                </w:p>
              </w:tc>
            </w:tr>
          </w:tbl>
          <w:p w14:paraId="6BEC477D" w14:textId="77777777" w:rsidR="00351C50" w:rsidRPr="00C84878" w:rsidRDefault="00351C50" w:rsidP="00351C50">
            <w:pPr>
              <w:rPr>
                <w:rFonts w:eastAsia="Times New Roman" w:cs="Arial"/>
                <w:lang w:val="en-GB" w:eastAsia="hr-BA"/>
              </w:rPr>
            </w:pPr>
          </w:p>
          <w:p w14:paraId="627F7C32"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t>Students’ knowledge assessment is organised in exam periods stipulated by the academic calendar</w:t>
            </w:r>
            <w:r w:rsidR="00351C50" w:rsidRPr="00C84878">
              <w:rPr>
                <w:rFonts w:eastAsia="Times New Roman" w:cs="Arial"/>
                <w:lang w:val="en-GB" w:eastAsia="hr-BA"/>
              </w:rPr>
              <w:t xml:space="preserve">. </w:t>
            </w:r>
          </w:p>
          <w:p w14:paraId="4FCC78AF"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t>Students who met the 55% criterion and performed other forms of activities during the semester (attendance, engagement, seminar paper) completed their duties under the course</w:t>
            </w:r>
            <w:r w:rsidR="00351C50" w:rsidRPr="00C84878">
              <w:rPr>
                <w:rFonts w:eastAsia="Times New Roman" w:cs="Arial"/>
                <w:lang w:val="en-GB" w:eastAsia="hr-BA"/>
              </w:rPr>
              <w:t xml:space="preserve">. </w:t>
            </w:r>
            <w:r w:rsidRPr="00C84878">
              <w:rPr>
                <w:rFonts w:eastAsia="Times New Roman" w:cs="Arial"/>
                <w:lang w:val="en-GB" w:eastAsia="hr-BA"/>
              </w:rPr>
              <w:t>The teacher formulates the final grade on the basis of all assessment elements</w:t>
            </w:r>
            <w:r w:rsidR="00351C50" w:rsidRPr="00C84878">
              <w:rPr>
                <w:rFonts w:eastAsia="Times New Roman" w:cs="Arial"/>
                <w:lang w:val="en-GB" w:eastAsia="hr-BA"/>
              </w:rPr>
              <w:t xml:space="preserve">. </w:t>
            </w:r>
          </w:p>
          <w:p w14:paraId="723EA857" w14:textId="77777777" w:rsidR="00351C50" w:rsidRPr="00C84878" w:rsidRDefault="00C84878" w:rsidP="00351C50">
            <w:pPr>
              <w:ind w:left="86"/>
              <w:rPr>
                <w:rFonts w:eastAsia="Times New Roman" w:cs="Arial"/>
                <w:lang w:val="en-GB" w:eastAsia="hr-BA"/>
              </w:rPr>
            </w:pPr>
            <w:r w:rsidRPr="00C84878">
              <w:rPr>
                <w:rFonts w:eastAsia="Times New Roman" w:cs="Arial"/>
                <w:lang w:val="en-GB" w:eastAsia="hr-BA"/>
              </w:rPr>
              <w:t>Students’ final success, following all forms of knowledge assessment, is evaluated and graded as follows</w:t>
            </w:r>
            <w:r w:rsidR="00351C50" w:rsidRPr="00C84878">
              <w:rPr>
                <w:rFonts w:eastAsia="Times New Roman" w:cs="Arial"/>
                <w:lang w:val="en-GB" w:eastAsia="hr-BA"/>
              </w:rPr>
              <w:t>:</w:t>
            </w:r>
          </w:p>
          <w:p w14:paraId="68CCF87B"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a) 10 (A) - outstanding success, carries 95-100 points;</w:t>
            </w:r>
          </w:p>
          <w:p w14:paraId="1A656FA9"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b) 9 (B) - above average, carries 85-94 points;</w:t>
            </w:r>
          </w:p>
          <w:p w14:paraId="40796C3A"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c) 8 (C) - average, carries 75-84 points;</w:t>
            </w:r>
          </w:p>
          <w:p w14:paraId="0D39D201"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d) 7 (D) - generally good, however with more significant flaws, carries 65-74 points;</w:t>
            </w:r>
          </w:p>
          <w:p w14:paraId="7E3A172C"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e) 6 (E) - fulfils the minimum criteria, carries 55-64 points;</w:t>
            </w:r>
          </w:p>
          <w:p w14:paraId="1597F6A3" w14:textId="77777777" w:rsidR="00351C50" w:rsidRPr="00C84878" w:rsidRDefault="00C84878" w:rsidP="00C84878">
            <w:pPr>
              <w:ind w:left="86"/>
              <w:jc w:val="both"/>
              <w:rPr>
                <w:rFonts w:eastAsia="Times New Roman" w:cs="Arial"/>
                <w:lang w:val="en-GB" w:eastAsia="hr-BA"/>
              </w:rPr>
            </w:pPr>
            <w:r w:rsidRPr="00C84878">
              <w:rPr>
                <w:rFonts w:eastAsia="Times New Roman" w:cs="Arial"/>
                <w:lang w:val="en-GB" w:eastAsia="hr-BA"/>
              </w:rPr>
              <w:t>f) 5 (F, FX) - does not fulfil the minimum criteria, less than 55 points</w:t>
            </w:r>
            <w:r w:rsidR="00351C50" w:rsidRPr="00C84878">
              <w:rPr>
                <w:rFonts w:eastAsia="Times New Roman" w:cs="Arial"/>
                <w:lang w:val="en-GB" w:eastAsia="hr-BA"/>
              </w:rPr>
              <w:t>.</w:t>
            </w:r>
          </w:p>
          <w:p w14:paraId="01DD843D"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lastRenderedPageBreak/>
              <w:t>The quality of teaching forms is monitored through a survey, discussions of professional bodies at the Department, following a review of work and practical exams, whereas success is measured by student pass rate</w:t>
            </w:r>
            <w:r w:rsidR="00351C50" w:rsidRPr="00C84878">
              <w:rPr>
                <w:rFonts w:eastAsia="Times New Roman" w:cs="Arial"/>
                <w:lang w:val="en-GB" w:eastAsia="hr-BA"/>
              </w:rPr>
              <w:t>.</w:t>
            </w:r>
          </w:p>
        </w:tc>
      </w:tr>
      <w:tr w:rsidR="00351C50" w:rsidRPr="00C84878" w14:paraId="026785DB"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AF4EC2" w14:textId="77777777" w:rsidR="00351C50" w:rsidRPr="00C84878" w:rsidRDefault="00351C50" w:rsidP="00351C50">
            <w:pPr>
              <w:rPr>
                <w:rFonts w:eastAsia="Calibri"/>
                <w:color w:val="000000"/>
                <w:kern w:val="24"/>
                <w:lang w:val="en-GB" w:eastAsia="hr-BA"/>
              </w:rPr>
            </w:pPr>
            <w:r w:rsidRPr="00C84878">
              <w:rPr>
                <w:rFonts w:eastAsia="Calibri"/>
                <w:b/>
                <w:bCs/>
                <w:color w:val="000000"/>
                <w:kern w:val="24"/>
                <w:lang w:val="en-GB" w:eastAsia="hr-BA"/>
              </w:rPr>
              <w:lastRenderedPageBreak/>
              <w:t>Literature</w:t>
            </w:r>
            <w:r w:rsidRPr="00C84878">
              <w:rPr>
                <w:rStyle w:val="FootnoteReference"/>
                <w:rFonts w:eastAsia="Calibri"/>
                <w:b/>
                <w:bCs/>
                <w:color w:val="000000"/>
                <w:kern w:val="24"/>
                <w:lang w:val="en-GB" w:eastAsia="hr-BA"/>
              </w:rPr>
              <w:footnoteReference w:id="2"/>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p w14:paraId="166D4311" w14:textId="77777777" w:rsidR="00351C50" w:rsidRPr="00C84878" w:rsidRDefault="00351C50" w:rsidP="00351C50">
            <w:pPr>
              <w:rPr>
                <w:rFonts w:eastAsia="Times New Roman" w:cs="Arial"/>
                <w:b/>
                <w:i/>
                <w:sz w:val="18"/>
                <w:szCs w:val="18"/>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B2ADCD" w14:textId="77777777" w:rsidR="00351C50" w:rsidRPr="00C84878" w:rsidRDefault="00A6124F" w:rsidP="00351C50">
            <w:pPr>
              <w:rPr>
                <w:rFonts w:eastAsia="Times New Roman" w:cs="Arial"/>
                <w:lang w:val="en-GB" w:eastAsia="hr-BA"/>
              </w:rPr>
            </w:pPr>
            <w:r w:rsidRPr="00C84878">
              <w:rPr>
                <w:rFonts w:eastAsia="Times New Roman" w:cs="Arial"/>
                <w:b/>
                <w:lang w:val="en-GB" w:eastAsia="hr-BA"/>
              </w:rPr>
              <w:t>Compulsory</w:t>
            </w:r>
            <w:r w:rsidR="00351C50" w:rsidRPr="00C84878">
              <w:rPr>
                <w:rFonts w:eastAsia="Times New Roman" w:cs="Arial"/>
                <w:b/>
                <w:lang w:val="en-GB" w:eastAsia="hr-BA"/>
              </w:rPr>
              <w:t>:</w:t>
            </w:r>
            <w:r w:rsidR="00351C50" w:rsidRPr="00C84878">
              <w:rPr>
                <w:rFonts w:eastAsia="Times New Roman" w:cs="Arial"/>
                <w:lang w:val="en-GB" w:eastAsia="hr-BA"/>
              </w:rPr>
              <w:t xml:space="preserve"> </w:t>
            </w:r>
          </w:p>
          <w:p w14:paraId="79C28E60" w14:textId="77777777" w:rsidR="00351C50" w:rsidRPr="00C84878" w:rsidRDefault="00351C50" w:rsidP="00351C50">
            <w:pPr>
              <w:rPr>
                <w:rFonts w:ascii="Calibri" w:eastAsia="Times New Roman" w:hAnsi="Calibri"/>
                <w:bCs/>
                <w:lang w:val="en-GB"/>
              </w:rPr>
            </w:pPr>
            <w:r w:rsidRPr="00C84878">
              <w:rPr>
                <w:rFonts w:ascii="Calibri" w:eastAsia="Times New Roman" w:hAnsi="Calibri"/>
                <w:bCs/>
                <w:lang w:val="en-GB"/>
              </w:rPr>
              <w:t>1.</w:t>
            </w:r>
            <w:r w:rsidRPr="00C84878">
              <w:rPr>
                <w:rFonts w:ascii="Calibri" w:eastAsia="Times New Roman" w:hAnsi="Calibri"/>
                <w:bCs/>
                <w:lang w:val="en-GB"/>
              </w:rPr>
              <w:tab/>
              <w:t>Uvod u pravo - Radomir Lukić (Beograd 1991 g.)</w:t>
            </w:r>
          </w:p>
          <w:p w14:paraId="37DCF149" w14:textId="77777777" w:rsidR="00351C50" w:rsidRPr="00C84878" w:rsidRDefault="00351C50" w:rsidP="00351C50">
            <w:pPr>
              <w:rPr>
                <w:rFonts w:ascii="Calibri" w:eastAsia="Times New Roman" w:hAnsi="Calibri"/>
                <w:bCs/>
                <w:lang w:val="en-GB"/>
              </w:rPr>
            </w:pPr>
            <w:r w:rsidRPr="00C84878">
              <w:rPr>
                <w:rFonts w:ascii="Calibri" w:eastAsia="Times New Roman" w:hAnsi="Calibri"/>
                <w:bCs/>
                <w:lang w:val="en-GB"/>
              </w:rPr>
              <w:t>2.</w:t>
            </w:r>
            <w:r w:rsidRPr="00C84878">
              <w:rPr>
                <w:rFonts w:ascii="Calibri" w:eastAsia="Times New Roman" w:hAnsi="Calibri"/>
                <w:bCs/>
                <w:lang w:val="en-GB"/>
              </w:rPr>
              <w:tab/>
              <w:t>Pravila građanskog</w:t>
            </w:r>
            <w:r w:rsidR="00432CAE" w:rsidRPr="00C84878">
              <w:rPr>
                <w:rFonts w:ascii="Calibri" w:eastAsia="Times New Roman" w:hAnsi="Calibri"/>
                <w:bCs/>
                <w:lang w:val="en-GB"/>
              </w:rPr>
              <w:t xml:space="preserve"> </w:t>
            </w:r>
            <w:r w:rsidRPr="00C84878">
              <w:rPr>
                <w:rFonts w:ascii="Calibri" w:eastAsia="Times New Roman" w:hAnsi="Calibri"/>
                <w:bCs/>
                <w:lang w:val="en-GB"/>
              </w:rPr>
              <w:t>i porodičnog prava sa sudskom praksom – Enver Zečević (Sarajevo 2000 g.)</w:t>
            </w:r>
          </w:p>
          <w:p w14:paraId="32215377" w14:textId="77777777" w:rsidR="00351C50" w:rsidRPr="00C84878" w:rsidRDefault="00351C50" w:rsidP="00351C50">
            <w:pPr>
              <w:rPr>
                <w:rFonts w:ascii="Calibri" w:eastAsia="Times New Roman" w:hAnsi="Calibri"/>
                <w:bCs/>
                <w:lang w:val="en-GB"/>
              </w:rPr>
            </w:pPr>
            <w:r w:rsidRPr="00C84878">
              <w:rPr>
                <w:rFonts w:ascii="Calibri" w:eastAsia="Times New Roman" w:hAnsi="Calibri"/>
                <w:bCs/>
                <w:lang w:val="en-GB"/>
              </w:rPr>
              <w:t>3.</w:t>
            </w:r>
            <w:r w:rsidR="00432CAE" w:rsidRPr="00C84878">
              <w:rPr>
                <w:rFonts w:ascii="Calibri" w:eastAsia="Times New Roman" w:hAnsi="Calibri"/>
                <w:bCs/>
                <w:lang w:val="en-GB"/>
              </w:rPr>
              <w:t xml:space="preserve"> </w:t>
            </w:r>
            <w:r w:rsidR="00504B39" w:rsidRPr="00C84878">
              <w:rPr>
                <w:rFonts w:eastAsia="Times New Roman"/>
                <w:bCs/>
                <w:lang w:val="en-GB"/>
              </w:rPr>
              <w:tab/>
            </w:r>
            <w:r w:rsidR="00C84878" w:rsidRPr="00C84878">
              <w:rPr>
                <w:rFonts w:ascii="Calibri" w:eastAsia="Times New Roman" w:hAnsi="Calibri"/>
                <w:bCs/>
                <w:lang w:val="en-GB"/>
              </w:rPr>
              <w:t xml:space="preserve">Autorsko </w:t>
            </w:r>
            <w:r w:rsidRPr="00C84878">
              <w:rPr>
                <w:rFonts w:ascii="Calibri" w:eastAsia="Times New Roman" w:hAnsi="Calibri"/>
                <w:bCs/>
                <w:lang w:val="en-GB"/>
              </w:rPr>
              <w:t>i srodna prava – Slobodan M. Marković (1999.)</w:t>
            </w:r>
          </w:p>
          <w:p w14:paraId="438BBCD2" w14:textId="77777777" w:rsidR="00351C50" w:rsidRPr="00C84878" w:rsidRDefault="00351C50" w:rsidP="00351C50">
            <w:pPr>
              <w:rPr>
                <w:rFonts w:ascii="Calibri" w:eastAsia="Times New Roman" w:hAnsi="Calibri"/>
                <w:bCs/>
                <w:lang w:val="en-GB"/>
              </w:rPr>
            </w:pPr>
            <w:r w:rsidRPr="00C84878">
              <w:rPr>
                <w:rFonts w:ascii="Calibri" w:eastAsia="Times New Roman" w:hAnsi="Calibri"/>
                <w:bCs/>
                <w:lang w:val="en-GB"/>
              </w:rPr>
              <w:t>4.</w:t>
            </w:r>
            <w:r w:rsidRPr="00C84878">
              <w:rPr>
                <w:rFonts w:ascii="Calibri" w:eastAsia="Times New Roman" w:hAnsi="Calibri"/>
                <w:bCs/>
                <w:lang w:val="en-GB"/>
              </w:rPr>
              <w:tab/>
            </w:r>
            <w:r w:rsidR="00C84878" w:rsidRPr="00C84878">
              <w:rPr>
                <w:rFonts w:ascii="Calibri" w:eastAsia="Times New Roman" w:hAnsi="Calibri"/>
                <w:bCs/>
                <w:lang w:val="en-GB"/>
              </w:rPr>
              <w:t>Law on Copyright and Related Rights of Bosnia and Herzegovina</w:t>
            </w:r>
          </w:p>
          <w:p w14:paraId="62D78DCB" w14:textId="77777777" w:rsidR="00351C50" w:rsidRPr="00C84878" w:rsidRDefault="00351C50" w:rsidP="00351C50">
            <w:pPr>
              <w:rPr>
                <w:rFonts w:eastAsia="Times New Roman" w:cs="Arial"/>
                <w:lang w:val="en-GB" w:eastAsia="hr-BA"/>
              </w:rPr>
            </w:pPr>
            <w:r w:rsidRPr="00C84878">
              <w:rPr>
                <w:rFonts w:ascii="Calibri" w:eastAsia="Times New Roman" w:hAnsi="Calibri"/>
                <w:bCs/>
                <w:lang w:val="en-GB"/>
              </w:rPr>
              <w:t>5.</w:t>
            </w:r>
            <w:r w:rsidRPr="00C84878">
              <w:rPr>
                <w:rFonts w:ascii="Calibri" w:eastAsia="Times New Roman" w:hAnsi="Calibri"/>
                <w:bCs/>
                <w:lang w:val="en-GB"/>
              </w:rPr>
              <w:tab/>
            </w:r>
            <w:r w:rsidR="00C84878" w:rsidRPr="00C84878">
              <w:rPr>
                <w:rFonts w:ascii="Calibri" w:eastAsia="Times New Roman" w:hAnsi="Calibri"/>
                <w:bCs/>
                <w:lang w:val="en-GB"/>
              </w:rPr>
              <w:t>Law on Collective Management of Copyright and Related Rights</w:t>
            </w:r>
          </w:p>
        </w:tc>
      </w:tr>
    </w:tbl>
    <w:p w14:paraId="5886E59E" w14:textId="77777777" w:rsidR="00351C50" w:rsidRPr="00C84878" w:rsidRDefault="00351C50">
      <w:pPr>
        <w:rPr>
          <w:lang w:val="en-GB"/>
        </w:rPr>
      </w:pPr>
    </w:p>
    <w:sectPr w:rsidR="00351C50" w:rsidRPr="00C84878" w:rsidSect="00432CA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5DB73" w14:textId="77777777" w:rsidR="00AA10B2" w:rsidRDefault="00AA10B2" w:rsidP="004D5601">
      <w:pPr>
        <w:spacing w:after="0" w:line="240" w:lineRule="auto"/>
      </w:pPr>
      <w:r>
        <w:separator/>
      </w:r>
    </w:p>
  </w:endnote>
  <w:endnote w:type="continuationSeparator" w:id="0">
    <w:p w14:paraId="76CE3A62" w14:textId="77777777" w:rsidR="00AA10B2" w:rsidRDefault="00AA10B2"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81B0" w14:textId="77777777" w:rsidR="00284A70" w:rsidRDefault="00284A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D6D7" w14:textId="77777777" w:rsidR="00284A70" w:rsidRDefault="00284A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61700" w14:textId="77777777" w:rsidR="00284A70" w:rsidRDefault="00284A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76810" w14:textId="77777777" w:rsidR="00AA10B2" w:rsidRDefault="00AA10B2" w:rsidP="004D5601">
      <w:pPr>
        <w:spacing w:after="0" w:line="240" w:lineRule="auto"/>
      </w:pPr>
      <w:r>
        <w:separator/>
      </w:r>
    </w:p>
  </w:footnote>
  <w:footnote w:type="continuationSeparator" w:id="0">
    <w:p w14:paraId="28B336BE" w14:textId="77777777" w:rsidR="00AA10B2" w:rsidRDefault="00AA10B2" w:rsidP="004D5601">
      <w:pPr>
        <w:spacing w:after="0" w:line="240" w:lineRule="auto"/>
      </w:pPr>
      <w:r>
        <w:continuationSeparator/>
      </w:r>
    </w:p>
  </w:footnote>
  <w:footnote w:id="1">
    <w:p w14:paraId="2D85FE6B" w14:textId="77777777" w:rsidR="00677DF8" w:rsidRPr="00156B78" w:rsidRDefault="00677DF8" w:rsidP="00351C50">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087E1EC0" w14:textId="77777777" w:rsidR="00677DF8" w:rsidRPr="00156B78" w:rsidRDefault="00677DF8" w:rsidP="00351C50">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FA29E" w14:textId="77777777" w:rsidR="00284A70" w:rsidRDefault="00284A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677DF8" w14:paraId="3A12F47E" w14:textId="77777777" w:rsidTr="00432CAE">
      <w:trPr>
        <w:cantSplit/>
        <w:trHeight w:val="564"/>
      </w:trPr>
      <w:tc>
        <w:tcPr>
          <w:tcW w:w="4083" w:type="pct"/>
          <w:vMerge w:val="restart"/>
          <w:tcBorders>
            <w:top w:val="single" w:sz="4" w:space="0" w:color="auto"/>
            <w:left w:val="single" w:sz="4" w:space="0" w:color="auto"/>
            <w:right w:val="single" w:sz="4" w:space="0" w:color="auto"/>
          </w:tcBorders>
          <w:vAlign w:val="center"/>
        </w:tcPr>
        <w:p w14:paraId="3BDDF810" w14:textId="77777777" w:rsidR="00677DF8" w:rsidRPr="00156B78" w:rsidRDefault="00677DF8"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4D825075" w14:textId="77777777" w:rsidR="00677DF8" w:rsidRPr="00ED5C2C" w:rsidRDefault="00677DF8"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1B557FC2" w14:textId="77777777" w:rsidR="00677DF8" w:rsidRPr="00ED5C2C" w:rsidRDefault="00677DF8" w:rsidP="00432CA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2B8EA798" w14:textId="77777777" w:rsidTr="00432CAE">
      <w:trPr>
        <w:cantSplit/>
        <w:trHeight w:val="416"/>
      </w:trPr>
      <w:tc>
        <w:tcPr>
          <w:tcW w:w="4083" w:type="pct"/>
          <w:vMerge/>
          <w:tcBorders>
            <w:left w:val="single" w:sz="4" w:space="0" w:color="auto"/>
            <w:bottom w:val="single" w:sz="4" w:space="0" w:color="auto"/>
            <w:right w:val="single" w:sz="4" w:space="0" w:color="auto"/>
          </w:tcBorders>
          <w:vAlign w:val="center"/>
        </w:tcPr>
        <w:p w14:paraId="043A5666" w14:textId="77777777" w:rsidR="00677DF8" w:rsidRDefault="00677DF8" w:rsidP="00432CAE">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4D114B9D" w14:textId="77777777" w:rsidR="00677DF8" w:rsidRPr="00ED5C2C" w:rsidRDefault="00677DF8"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284A70">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284A70">
            <w:rPr>
              <w:rFonts w:ascii="Calibri" w:hAnsi="Calibri" w:cs="Calibri"/>
              <w:b/>
              <w:bCs/>
              <w:noProof/>
              <w:sz w:val="20"/>
            </w:rPr>
            <w:t>3</w:t>
          </w:r>
          <w:r w:rsidRPr="008F449E">
            <w:rPr>
              <w:rFonts w:ascii="Calibri" w:hAnsi="Calibri" w:cs="Calibri"/>
              <w:b/>
              <w:bCs/>
              <w:sz w:val="20"/>
            </w:rPr>
            <w:fldChar w:fldCharType="end"/>
          </w:r>
        </w:p>
      </w:tc>
    </w:tr>
  </w:tbl>
  <w:p w14:paraId="1AC038BB" w14:textId="77777777" w:rsidR="00677DF8" w:rsidRDefault="00677D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9FDC" w14:textId="77777777" w:rsidR="00677DF8" w:rsidRDefault="00677DF8" w:rsidP="00432CAE">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677DF8" w14:paraId="2BE2C57A" w14:textId="77777777" w:rsidTr="00432CAE">
      <w:trPr>
        <w:cantSplit/>
        <w:trHeight w:val="834"/>
      </w:trPr>
      <w:tc>
        <w:tcPr>
          <w:tcW w:w="4129" w:type="pct"/>
          <w:vMerge w:val="restart"/>
          <w:tcBorders>
            <w:top w:val="single" w:sz="4" w:space="0" w:color="auto"/>
            <w:left w:val="single" w:sz="4" w:space="0" w:color="auto"/>
            <w:right w:val="single" w:sz="4" w:space="0" w:color="auto"/>
          </w:tcBorders>
          <w:vAlign w:val="center"/>
        </w:tcPr>
        <w:p w14:paraId="3AD6435B" w14:textId="77777777" w:rsidR="00284A70" w:rsidRPr="00ED5C2C" w:rsidRDefault="00677DF8" w:rsidP="00284A70">
          <w:pPr>
            <w:rPr>
              <w:rFonts w:ascii="Calibri" w:hAnsi="Calibri" w:cs="Calibri"/>
              <w:b/>
              <w:color w:val="7F7F7F"/>
              <w:sz w:val="16"/>
            </w:rPr>
          </w:pPr>
          <w:r>
            <w:rPr>
              <w:rFonts w:ascii="Calibri" w:hAnsi="Calibri" w:cs="Calibri"/>
              <w:b/>
              <w:noProof/>
              <w:sz w:val="16"/>
              <w:lang w:val="en-GB" w:eastAsia="en-GB"/>
            </w:rPr>
            <w:drawing>
              <wp:inline distT="0" distB="0" distL="0" distR="0" wp14:anchorId="6EE314FD" wp14:editId="18A92F3D">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284A70">
            <w:rPr>
              <w:rFonts w:ascii="Calibri" w:hAnsi="Calibri" w:cs="Calibri"/>
              <w:b/>
              <w:noProof/>
              <w:color w:val="7F7F7F"/>
              <w:sz w:val="16"/>
              <w:lang w:val="en-GB" w:eastAsia="en-GB"/>
            </w:rPr>
            <w:drawing>
              <wp:inline distT="0" distB="0" distL="0" distR="0" wp14:anchorId="5DACF247" wp14:editId="4ED76D1A">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48E2DEFD" w14:textId="77777777" w:rsidR="00284A70" w:rsidRPr="00156B78" w:rsidRDefault="00284A70" w:rsidP="00284A70">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635FF507" w14:textId="750F1215" w:rsidR="00677DF8" w:rsidRPr="00ED5C2C" w:rsidRDefault="00284A70" w:rsidP="00284A70">
          <w:pPr>
            <w:jc w:val="center"/>
            <w:rPr>
              <w:rFonts w:ascii="Calibri" w:hAnsi="Calibri" w:cs="Calibri"/>
              <w:b/>
              <w:sz w:val="28"/>
              <w:szCs w:val="28"/>
            </w:rPr>
          </w:pPr>
          <w:r>
            <w:rPr>
              <w:rFonts w:ascii="Calibri" w:hAnsi="Calibri" w:cs="Calibri"/>
              <w:b/>
              <w:color w:val="7F7F7F"/>
              <w:spacing w:val="20"/>
              <w:szCs w:val="28"/>
            </w:rPr>
            <w:t>LEGAL ASPECTS OF PRODUCING I</w:t>
          </w:r>
          <w:r>
            <w:rPr>
              <w:rFonts w:ascii="Calibri" w:hAnsi="Calibri" w:cs="Calibri"/>
              <w:b/>
              <w:color w:val="7F7F7F"/>
              <w:spacing w:val="20"/>
              <w:szCs w:val="28"/>
            </w:rPr>
            <w:t>II</w:t>
          </w:r>
          <w:bookmarkStart w:id="0" w:name="_GoBack"/>
          <w:bookmarkEnd w:id="0"/>
        </w:p>
      </w:tc>
      <w:tc>
        <w:tcPr>
          <w:tcW w:w="871" w:type="pct"/>
          <w:tcBorders>
            <w:top w:val="single" w:sz="4" w:space="0" w:color="auto"/>
            <w:left w:val="single" w:sz="4" w:space="0" w:color="auto"/>
            <w:right w:val="single" w:sz="4" w:space="0" w:color="auto"/>
          </w:tcBorders>
          <w:vAlign w:val="center"/>
        </w:tcPr>
        <w:p w14:paraId="7347FDDC" w14:textId="77777777" w:rsidR="00677DF8" w:rsidRPr="00ED5C2C" w:rsidRDefault="00677DF8"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1A69DA30" w14:textId="77777777" w:rsidTr="00432CAE">
      <w:trPr>
        <w:cantSplit/>
        <w:trHeight w:val="420"/>
      </w:trPr>
      <w:tc>
        <w:tcPr>
          <w:tcW w:w="4129" w:type="pct"/>
          <w:vMerge/>
          <w:tcBorders>
            <w:left w:val="single" w:sz="4" w:space="0" w:color="auto"/>
            <w:bottom w:val="single" w:sz="4" w:space="0" w:color="auto"/>
            <w:right w:val="single" w:sz="4" w:space="0" w:color="auto"/>
          </w:tcBorders>
          <w:vAlign w:val="center"/>
        </w:tcPr>
        <w:p w14:paraId="35BEAA2B" w14:textId="77777777" w:rsidR="00677DF8" w:rsidRDefault="00677DF8" w:rsidP="00432CAE">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6E930D15" w14:textId="77777777" w:rsidR="00677DF8" w:rsidRPr="00ED5C2C" w:rsidRDefault="00677DF8"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284A70">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284A70">
            <w:rPr>
              <w:rFonts w:ascii="Calibri" w:hAnsi="Calibri" w:cs="Calibri"/>
              <w:b/>
              <w:bCs/>
              <w:noProof/>
              <w:sz w:val="20"/>
            </w:rPr>
            <w:t>3</w:t>
          </w:r>
          <w:r w:rsidRPr="008F449E">
            <w:rPr>
              <w:rFonts w:ascii="Calibri" w:hAnsi="Calibri" w:cs="Calibri"/>
              <w:b/>
              <w:bCs/>
              <w:sz w:val="20"/>
            </w:rPr>
            <w:fldChar w:fldCharType="end"/>
          </w:r>
        </w:p>
      </w:tc>
    </w:tr>
  </w:tbl>
  <w:p w14:paraId="69E42B24" w14:textId="77777777" w:rsidR="00677DF8" w:rsidRDefault="00677DF8" w:rsidP="00432CAE">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66D5"/>
    <w:rsid w:val="000203BC"/>
    <w:rsid w:val="00041523"/>
    <w:rsid w:val="000B5CBF"/>
    <w:rsid w:val="000C1732"/>
    <w:rsid w:val="00131101"/>
    <w:rsid w:val="00133109"/>
    <w:rsid w:val="001B6B63"/>
    <w:rsid w:val="002038FD"/>
    <w:rsid w:val="00227438"/>
    <w:rsid w:val="002606D0"/>
    <w:rsid w:val="00284A70"/>
    <w:rsid w:val="002B3B9A"/>
    <w:rsid w:val="00301E19"/>
    <w:rsid w:val="00351C50"/>
    <w:rsid w:val="0035751E"/>
    <w:rsid w:val="003D1CFE"/>
    <w:rsid w:val="00415DCF"/>
    <w:rsid w:val="00432CAE"/>
    <w:rsid w:val="0044291D"/>
    <w:rsid w:val="00480D2F"/>
    <w:rsid w:val="004B2377"/>
    <w:rsid w:val="004D2E34"/>
    <w:rsid w:val="004D5601"/>
    <w:rsid w:val="00504B39"/>
    <w:rsid w:val="00504ED1"/>
    <w:rsid w:val="00514A9E"/>
    <w:rsid w:val="00526BB8"/>
    <w:rsid w:val="005355E5"/>
    <w:rsid w:val="005817CA"/>
    <w:rsid w:val="005C0182"/>
    <w:rsid w:val="005D4B85"/>
    <w:rsid w:val="00677DF8"/>
    <w:rsid w:val="006A6205"/>
    <w:rsid w:val="007061BA"/>
    <w:rsid w:val="00752035"/>
    <w:rsid w:val="007944FD"/>
    <w:rsid w:val="007967EB"/>
    <w:rsid w:val="007A4DED"/>
    <w:rsid w:val="007E60A5"/>
    <w:rsid w:val="008154CB"/>
    <w:rsid w:val="00982986"/>
    <w:rsid w:val="00992E01"/>
    <w:rsid w:val="009E56CD"/>
    <w:rsid w:val="00A2020C"/>
    <w:rsid w:val="00A6124F"/>
    <w:rsid w:val="00A8103B"/>
    <w:rsid w:val="00AA10B2"/>
    <w:rsid w:val="00AE029F"/>
    <w:rsid w:val="00B9639D"/>
    <w:rsid w:val="00BA0B86"/>
    <w:rsid w:val="00BD03B5"/>
    <w:rsid w:val="00C16041"/>
    <w:rsid w:val="00C342BA"/>
    <w:rsid w:val="00C66CC8"/>
    <w:rsid w:val="00C84878"/>
    <w:rsid w:val="00CD1F55"/>
    <w:rsid w:val="00CD5556"/>
    <w:rsid w:val="00CE2E92"/>
    <w:rsid w:val="00D43347"/>
    <w:rsid w:val="00D529BA"/>
    <w:rsid w:val="00D537B9"/>
    <w:rsid w:val="00D766CB"/>
    <w:rsid w:val="00DB707F"/>
    <w:rsid w:val="00EA1F25"/>
    <w:rsid w:val="00EE3507"/>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4A61"/>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496</Words>
  <Characters>2829</Characters>
  <Application>Microsoft Macintosh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19</cp:revision>
  <dcterms:created xsi:type="dcterms:W3CDTF">2020-03-31T22:04:00Z</dcterms:created>
  <dcterms:modified xsi:type="dcterms:W3CDTF">2020-05-20T12:49:00Z</dcterms:modified>
</cp:coreProperties>
</file>