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6"/>
        <w:gridCol w:w="1276"/>
        <w:gridCol w:w="2662"/>
        <w:gridCol w:w="789"/>
        <w:gridCol w:w="2368"/>
      </w:tblGrid>
      <w:tr w:rsidR="00C8736C" w:rsidRPr="002F1348" w:rsidTr="00607D5F">
        <w:trPr>
          <w:trHeight w:val="89"/>
        </w:trPr>
        <w:tc>
          <w:tcPr>
            <w:tcW w:w="3647" w:type="dxa"/>
            <w:gridSpan w:val="3"/>
          </w:tcPr>
          <w:p w:rsidR="00C8736C" w:rsidRPr="002F1348" w:rsidRDefault="004E29B0">
            <w:pPr>
              <w:pStyle w:val="Default"/>
            </w:pPr>
            <w:bookmarkStart w:id="0" w:name="_GoBack"/>
            <w:bookmarkEnd w:id="0"/>
            <w:r>
              <w:rPr>
                <w:b/>
                <w:bCs/>
              </w:rPr>
              <w:t xml:space="preserve">Course </w:t>
            </w:r>
            <w:r w:rsidR="001D6BDC" w:rsidRPr="002F1348">
              <w:rPr>
                <w:b/>
                <w:bCs/>
              </w:rPr>
              <w:t>code</w:t>
            </w:r>
            <w:r w:rsidR="00C8736C" w:rsidRPr="002F1348">
              <w:rPr>
                <w:b/>
                <w:bCs/>
              </w:rPr>
              <w:t xml:space="preserve">: FFS49 </w:t>
            </w:r>
          </w:p>
        </w:tc>
        <w:tc>
          <w:tcPr>
            <w:tcW w:w="5819" w:type="dxa"/>
            <w:gridSpan w:val="3"/>
          </w:tcPr>
          <w:p w:rsidR="00C8736C" w:rsidRPr="002F1348" w:rsidRDefault="00213111" w:rsidP="001D6BDC">
            <w:pPr>
              <w:pStyle w:val="Default"/>
            </w:pPr>
            <w:r>
              <w:rPr>
                <w:b/>
                <w:bCs/>
              </w:rPr>
              <w:t>Course</w:t>
            </w:r>
            <w:r w:rsidR="00C8736C" w:rsidRPr="002F1348">
              <w:rPr>
                <w:b/>
                <w:bCs/>
              </w:rPr>
              <w:t xml:space="preserve">: </w:t>
            </w:r>
            <w:r w:rsidR="00734A30" w:rsidRPr="002F1348">
              <w:rPr>
                <w:b/>
                <w:bCs/>
              </w:rPr>
              <w:t xml:space="preserve">TOXICOLOGICAL CHEMISTRY I </w:t>
            </w:r>
          </w:p>
        </w:tc>
      </w:tr>
      <w:tr w:rsidR="00C8736C" w:rsidRPr="002F1348" w:rsidTr="00607D5F">
        <w:trPr>
          <w:trHeight w:val="205"/>
        </w:trPr>
        <w:tc>
          <w:tcPr>
            <w:tcW w:w="2365" w:type="dxa"/>
          </w:tcPr>
          <w:p w:rsidR="00C8736C" w:rsidRPr="002F1348" w:rsidRDefault="000B4D71" w:rsidP="000B4D71">
            <w:pPr>
              <w:pStyle w:val="Default"/>
            </w:pPr>
            <w:r w:rsidRPr="002F1348">
              <w:rPr>
                <w:b/>
                <w:bCs/>
              </w:rPr>
              <w:t>Level</w:t>
            </w:r>
            <w:r w:rsidR="00C8736C" w:rsidRPr="002F1348">
              <w:rPr>
                <w:b/>
                <w:bCs/>
              </w:rPr>
              <w:t xml:space="preserve">: </w:t>
            </w:r>
            <w:r w:rsidRPr="002F1348">
              <w:rPr>
                <w:b/>
                <w:bCs/>
              </w:rPr>
              <w:t>Integrated study</w:t>
            </w:r>
            <w:r w:rsidR="00C8736C" w:rsidRPr="002F1348">
              <w:rPr>
                <w:b/>
                <w:bCs/>
              </w:rPr>
              <w:t xml:space="preserve"> </w:t>
            </w:r>
          </w:p>
        </w:tc>
        <w:tc>
          <w:tcPr>
            <w:tcW w:w="1282" w:type="dxa"/>
            <w:gridSpan w:val="2"/>
          </w:tcPr>
          <w:p w:rsidR="00C8736C" w:rsidRPr="002F1348" w:rsidRDefault="000B4D71" w:rsidP="000B4D71">
            <w:pPr>
              <w:pStyle w:val="Default"/>
            </w:pPr>
            <w:r w:rsidRPr="002F1348">
              <w:rPr>
                <w:b/>
                <w:bCs/>
              </w:rPr>
              <w:t>Year</w:t>
            </w:r>
            <w:r w:rsidR="00C8736C" w:rsidRPr="002F1348">
              <w:rPr>
                <w:b/>
                <w:bCs/>
              </w:rPr>
              <w:t>: IV (</w:t>
            </w:r>
            <w:r w:rsidRPr="002F1348">
              <w:rPr>
                <w:b/>
                <w:bCs/>
              </w:rPr>
              <w:t>Fourth</w:t>
            </w:r>
            <w:r w:rsidR="00C8736C" w:rsidRPr="002F1348">
              <w:rPr>
                <w:b/>
                <w:bCs/>
              </w:rPr>
              <w:t xml:space="preserve">) </w:t>
            </w:r>
          </w:p>
        </w:tc>
        <w:tc>
          <w:tcPr>
            <w:tcW w:w="3451" w:type="dxa"/>
            <w:gridSpan w:val="2"/>
          </w:tcPr>
          <w:p w:rsidR="00C8736C" w:rsidRPr="002F1348" w:rsidRDefault="000B4D71" w:rsidP="000B4D71">
            <w:pPr>
              <w:pStyle w:val="Default"/>
            </w:pPr>
            <w:r w:rsidRPr="002F1348">
              <w:rPr>
                <w:b/>
                <w:bCs/>
              </w:rPr>
              <w:t>Semester</w:t>
            </w:r>
            <w:r w:rsidR="00C8736C" w:rsidRPr="002F1348">
              <w:rPr>
                <w:b/>
                <w:bCs/>
              </w:rPr>
              <w:t>: VII (</w:t>
            </w:r>
            <w:r w:rsidRPr="002F1348">
              <w:rPr>
                <w:b/>
                <w:bCs/>
              </w:rPr>
              <w:t>seventh</w:t>
            </w:r>
            <w:r w:rsidR="00C8736C" w:rsidRPr="002F1348">
              <w:rPr>
                <w:b/>
                <w:bCs/>
              </w:rPr>
              <w:t xml:space="preserve">) </w:t>
            </w:r>
          </w:p>
        </w:tc>
        <w:tc>
          <w:tcPr>
            <w:tcW w:w="2368" w:type="dxa"/>
          </w:tcPr>
          <w:p w:rsidR="00C8736C" w:rsidRPr="002F1348" w:rsidRDefault="00C8736C" w:rsidP="000B4D71">
            <w:pPr>
              <w:pStyle w:val="Default"/>
            </w:pPr>
            <w:r w:rsidRPr="002F1348">
              <w:rPr>
                <w:b/>
                <w:bCs/>
              </w:rPr>
              <w:t xml:space="preserve">ECTS </w:t>
            </w:r>
            <w:r w:rsidR="000B4D71" w:rsidRPr="002F1348">
              <w:rPr>
                <w:b/>
                <w:bCs/>
              </w:rPr>
              <w:t>credits</w:t>
            </w:r>
            <w:r w:rsidRPr="002F1348">
              <w:rPr>
                <w:b/>
                <w:bCs/>
              </w:rPr>
              <w:t>: 4 (</w:t>
            </w:r>
            <w:r w:rsidR="000B4D71" w:rsidRPr="002F1348">
              <w:rPr>
                <w:b/>
                <w:bCs/>
              </w:rPr>
              <w:t>four</w:t>
            </w:r>
            <w:r w:rsidRPr="002F1348">
              <w:rPr>
                <w:b/>
                <w:bCs/>
              </w:rPr>
              <w:t xml:space="preserve">) </w:t>
            </w:r>
          </w:p>
        </w:tc>
      </w:tr>
      <w:tr w:rsidR="00C8736C" w:rsidRPr="002F1348" w:rsidTr="00607D5F">
        <w:trPr>
          <w:trHeight w:val="533"/>
        </w:trPr>
        <w:tc>
          <w:tcPr>
            <w:tcW w:w="2371" w:type="dxa"/>
            <w:gridSpan w:val="2"/>
          </w:tcPr>
          <w:p w:rsidR="00C8736C" w:rsidRPr="002F1348" w:rsidRDefault="00C8736C" w:rsidP="000B4D71">
            <w:pPr>
              <w:pStyle w:val="Default"/>
            </w:pPr>
            <w:r w:rsidRPr="002F1348">
              <w:rPr>
                <w:b/>
                <w:bCs/>
              </w:rPr>
              <w:t>Status: O</w:t>
            </w:r>
            <w:r w:rsidR="000B4D71" w:rsidRPr="002F1348">
              <w:rPr>
                <w:b/>
                <w:bCs/>
              </w:rPr>
              <w:t>bligatory</w:t>
            </w:r>
          </w:p>
        </w:tc>
        <w:tc>
          <w:tcPr>
            <w:tcW w:w="3938" w:type="dxa"/>
            <w:gridSpan w:val="2"/>
          </w:tcPr>
          <w:p w:rsidR="00C8736C" w:rsidRPr="00D17A7D" w:rsidRDefault="000D6A50">
            <w:pPr>
              <w:pStyle w:val="Default"/>
            </w:pPr>
            <w:r w:rsidRPr="00D17A7D">
              <w:rPr>
                <w:b/>
                <w:bCs/>
              </w:rPr>
              <w:t>Hours per week</w:t>
            </w:r>
            <w:r w:rsidR="00C8736C" w:rsidRPr="00D17A7D">
              <w:rPr>
                <w:b/>
                <w:bCs/>
              </w:rPr>
              <w:t xml:space="preserve">: </w:t>
            </w:r>
          </w:p>
          <w:p w:rsidR="00C8736C" w:rsidRPr="00D17A7D" w:rsidRDefault="000D6A50">
            <w:pPr>
              <w:pStyle w:val="Default"/>
            </w:pPr>
            <w:r w:rsidRPr="00D17A7D">
              <w:rPr>
                <w:b/>
                <w:bCs/>
              </w:rPr>
              <w:t>LECTURES</w:t>
            </w:r>
            <w:r w:rsidR="00C8736C" w:rsidRPr="00D17A7D">
              <w:rPr>
                <w:b/>
                <w:bCs/>
              </w:rPr>
              <w:t xml:space="preserve"> (</w:t>
            </w:r>
            <w:r w:rsidRPr="00D17A7D">
              <w:rPr>
                <w:b/>
                <w:bCs/>
              </w:rPr>
              <w:t>L</w:t>
            </w:r>
            <w:r w:rsidR="00C8736C" w:rsidRPr="00D17A7D">
              <w:rPr>
                <w:b/>
                <w:bCs/>
              </w:rPr>
              <w:t>): 3 (</w:t>
            </w:r>
            <w:r w:rsidRPr="00D17A7D">
              <w:rPr>
                <w:b/>
                <w:bCs/>
              </w:rPr>
              <w:t>three) hours</w:t>
            </w:r>
            <w:r w:rsidR="00C8736C" w:rsidRPr="00D17A7D">
              <w:rPr>
                <w:b/>
                <w:bCs/>
              </w:rPr>
              <w:t xml:space="preserve"> </w:t>
            </w:r>
          </w:p>
          <w:p w:rsidR="00C8736C" w:rsidRPr="00D17A7D" w:rsidRDefault="000D6A50">
            <w:pPr>
              <w:pStyle w:val="Default"/>
            </w:pPr>
            <w:r w:rsidRPr="00D17A7D">
              <w:rPr>
                <w:b/>
                <w:bCs/>
              </w:rPr>
              <w:t>EXERCISES</w:t>
            </w:r>
            <w:r w:rsidR="00C8736C" w:rsidRPr="00D17A7D">
              <w:rPr>
                <w:b/>
                <w:bCs/>
              </w:rPr>
              <w:t xml:space="preserve"> (</w:t>
            </w:r>
            <w:r w:rsidRPr="00D17A7D">
              <w:rPr>
                <w:b/>
                <w:bCs/>
              </w:rPr>
              <w:t>E</w:t>
            </w:r>
            <w:r w:rsidR="00C8736C" w:rsidRPr="00D17A7D">
              <w:rPr>
                <w:b/>
                <w:bCs/>
              </w:rPr>
              <w:t>): 1 (</w:t>
            </w:r>
            <w:r w:rsidRPr="00D17A7D">
              <w:rPr>
                <w:b/>
                <w:bCs/>
              </w:rPr>
              <w:t>one</w:t>
            </w:r>
            <w:r w:rsidR="00C8736C" w:rsidRPr="00D17A7D">
              <w:rPr>
                <w:b/>
                <w:bCs/>
              </w:rPr>
              <w:t xml:space="preserve">) </w:t>
            </w:r>
            <w:r w:rsidRPr="00D17A7D">
              <w:rPr>
                <w:b/>
                <w:bCs/>
              </w:rPr>
              <w:t>hour</w:t>
            </w:r>
            <w:r w:rsidR="00C8736C" w:rsidRPr="00D17A7D">
              <w:rPr>
                <w:b/>
                <w:bCs/>
              </w:rPr>
              <w:t xml:space="preserve"> </w:t>
            </w:r>
          </w:p>
          <w:p w:rsidR="00C8736C" w:rsidRPr="00D17A7D" w:rsidRDefault="000D6A50" w:rsidP="000D6A50">
            <w:pPr>
              <w:pStyle w:val="Default"/>
            </w:pPr>
            <w:r w:rsidRPr="00D17A7D">
              <w:rPr>
                <w:b/>
                <w:bCs/>
              </w:rPr>
              <w:t>SEMINARS</w:t>
            </w:r>
            <w:r w:rsidR="00C8736C" w:rsidRPr="00D17A7D">
              <w:rPr>
                <w:b/>
                <w:bCs/>
              </w:rPr>
              <w:t xml:space="preserve"> (S): 1 (</w:t>
            </w:r>
            <w:r w:rsidRPr="00D17A7D">
              <w:rPr>
                <w:b/>
                <w:bCs/>
              </w:rPr>
              <w:t>one</w:t>
            </w:r>
            <w:r w:rsidR="00C8736C" w:rsidRPr="00D17A7D">
              <w:rPr>
                <w:b/>
                <w:bCs/>
              </w:rPr>
              <w:t xml:space="preserve">) </w:t>
            </w:r>
            <w:r w:rsidRPr="00D17A7D">
              <w:rPr>
                <w:b/>
                <w:bCs/>
              </w:rPr>
              <w:t>hour</w:t>
            </w:r>
            <w:r w:rsidR="00C8736C" w:rsidRPr="00D17A7D">
              <w:rPr>
                <w:b/>
                <w:bCs/>
              </w:rPr>
              <w:t xml:space="preserve"> </w:t>
            </w:r>
          </w:p>
        </w:tc>
        <w:tc>
          <w:tcPr>
            <w:tcW w:w="3157" w:type="dxa"/>
            <w:gridSpan w:val="2"/>
          </w:tcPr>
          <w:p w:rsidR="00C8736C" w:rsidRPr="00D17A7D" w:rsidRDefault="000D6A50">
            <w:pPr>
              <w:pStyle w:val="Default"/>
            </w:pPr>
            <w:r w:rsidRPr="00D17A7D">
              <w:rPr>
                <w:b/>
                <w:bCs/>
              </w:rPr>
              <w:t xml:space="preserve">Total hours per semester </w:t>
            </w:r>
            <w:r w:rsidR="00C8736C" w:rsidRPr="00D17A7D">
              <w:rPr>
                <w:b/>
                <w:bCs/>
              </w:rPr>
              <w:t xml:space="preserve">: 75 </w:t>
            </w:r>
          </w:p>
          <w:p w:rsidR="00C8736C" w:rsidRPr="00D17A7D" w:rsidRDefault="00C8736C" w:rsidP="000D6A50">
            <w:pPr>
              <w:pStyle w:val="Default"/>
            </w:pPr>
            <w:r w:rsidRPr="00D17A7D">
              <w:rPr>
                <w:b/>
                <w:bCs/>
              </w:rPr>
              <w:t>(</w:t>
            </w:r>
            <w:r w:rsidR="000D6A50" w:rsidRPr="00D17A7D">
              <w:rPr>
                <w:b/>
                <w:bCs/>
              </w:rPr>
              <w:t>L</w:t>
            </w:r>
            <w:r w:rsidRPr="00D17A7D">
              <w:rPr>
                <w:b/>
                <w:bCs/>
              </w:rPr>
              <w:t xml:space="preserve">: 45; </w:t>
            </w:r>
            <w:r w:rsidR="000D6A50" w:rsidRPr="00D17A7D">
              <w:rPr>
                <w:b/>
                <w:bCs/>
              </w:rPr>
              <w:t>E</w:t>
            </w:r>
            <w:r w:rsidRPr="00D17A7D">
              <w:rPr>
                <w:b/>
                <w:bCs/>
              </w:rPr>
              <w:t xml:space="preserve">: 15; S: 15) </w:t>
            </w:r>
          </w:p>
        </w:tc>
      </w:tr>
      <w:tr w:rsidR="00C8736C" w:rsidRPr="002F1348" w:rsidTr="00607D5F">
        <w:trPr>
          <w:trHeight w:val="830"/>
        </w:trPr>
        <w:tc>
          <w:tcPr>
            <w:tcW w:w="3647" w:type="dxa"/>
            <w:gridSpan w:val="3"/>
          </w:tcPr>
          <w:p w:rsidR="00C8736C" w:rsidRPr="002F1348" w:rsidRDefault="000D6A50">
            <w:pPr>
              <w:pStyle w:val="Default"/>
            </w:pPr>
            <w:r w:rsidRPr="002F1348">
              <w:rPr>
                <w:b/>
                <w:bCs/>
              </w:rPr>
              <w:t>Academic staff</w:t>
            </w:r>
            <w:r w:rsidR="00C8736C" w:rsidRPr="002F1348">
              <w:rPr>
                <w:b/>
                <w:bCs/>
              </w:rPr>
              <w:t xml:space="preserve">: </w:t>
            </w:r>
          </w:p>
        </w:tc>
        <w:tc>
          <w:tcPr>
            <w:tcW w:w="5819" w:type="dxa"/>
            <w:gridSpan w:val="3"/>
          </w:tcPr>
          <w:p w:rsidR="00C8736C" w:rsidRPr="002F1348" w:rsidRDefault="000D6A50" w:rsidP="00213111">
            <w:pPr>
              <w:pStyle w:val="Default"/>
            </w:pPr>
            <w:r w:rsidRPr="002F1348">
              <w:t>Theoretical class</w:t>
            </w:r>
            <w:r w:rsidR="00C8736C" w:rsidRPr="002F1348">
              <w:t xml:space="preserve">: </w:t>
            </w:r>
          </w:p>
          <w:p w:rsidR="00C8736C" w:rsidRPr="002F1348" w:rsidRDefault="00C8736C" w:rsidP="008C1A22">
            <w:pPr>
              <w:pStyle w:val="Default"/>
            </w:pPr>
            <w:r w:rsidRPr="002F1348">
              <w:t xml:space="preserve">Prof. dr Miroslav Šober </w:t>
            </w:r>
          </w:p>
          <w:p w:rsidR="00C8736C" w:rsidRDefault="008C1A22" w:rsidP="00213111">
            <w:pPr>
              <w:pStyle w:val="Default"/>
            </w:pPr>
            <w:r>
              <w:t>Prof</w:t>
            </w:r>
            <w:r w:rsidR="00C8736C" w:rsidRPr="002F1348">
              <w:t xml:space="preserve">. dr Aleksandra Marjanović </w:t>
            </w:r>
          </w:p>
          <w:p w:rsidR="008C1A22" w:rsidRPr="002F1348" w:rsidRDefault="008C1A22" w:rsidP="00213111">
            <w:pPr>
              <w:pStyle w:val="Default"/>
            </w:pPr>
            <w:r>
              <w:t>Doc. dr Elma Omeragić</w:t>
            </w:r>
          </w:p>
          <w:p w:rsidR="00C8736C" w:rsidRPr="002F1348" w:rsidRDefault="000D6A50" w:rsidP="00213111">
            <w:pPr>
              <w:pStyle w:val="Default"/>
            </w:pPr>
            <w:r w:rsidRPr="002F1348">
              <w:t>Practical class</w:t>
            </w:r>
            <w:r w:rsidR="00C8736C" w:rsidRPr="002F1348">
              <w:t xml:space="preserve">: </w:t>
            </w:r>
          </w:p>
          <w:p w:rsidR="008C1A22" w:rsidRDefault="008C1A22" w:rsidP="00213111">
            <w:pPr>
              <w:pStyle w:val="Default"/>
            </w:pPr>
            <w:r>
              <w:t>Prof. dr Aleksandra Marjanović</w:t>
            </w:r>
          </w:p>
          <w:p w:rsidR="008C1A22" w:rsidRDefault="008C1A22" w:rsidP="00213111">
            <w:pPr>
              <w:pStyle w:val="Default"/>
            </w:pPr>
            <w:r>
              <w:t>Doc. dr Elma Omeragić</w:t>
            </w:r>
          </w:p>
          <w:p w:rsidR="00C8736C" w:rsidRPr="002F1348" w:rsidRDefault="008C1A22" w:rsidP="00213111">
            <w:pPr>
              <w:pStyle w:val="Default"/>
            </w:pPr>
            <w:r>
              <w:t>Ass. Aida Lugušić</w:t>
            </w:r>
            <w:r w:rsidR="00C8736C" w:rsidRPr="002F1348">
              <w:t xml:space="preserve"> </w:t>
            </w:r>
          </w:p>
        </w:tc>
      </w:tr>
      <w:tr w:rsidR="00C8736C" w:rsidRPr="002F1348" w:rsidTr="00607D5F">
        <w:trPr>
          <w:trHeight w:val="1293"/>
        </w:trPr>
        <w:tc>
          <w:tcPr>
            <w:tcW w:w="3647" w:type="dxa"/>
            <w:gridSpan w:val="3"/>
          </w:tcPr>
          <w:p w:rsidR="00C8736C" w:rsidRPr="002F1348" w:rsidRDefault="00C8736C" w:rsidP="004E29B0">
            <w:pPr>
              <w:pStyle w:val="Default"/>
            </w:pPr>
            <w:r w:rsidRPr="002F1348">
              <w:rPr>
                <w:b/>
                <w:bCs/>
              </w:rPr>
              <w:t xml:space="preserve">1. </w:t>
            </w:r>
            <w:r w:rsidR="004E29B0">
              <w:rPr>
                <w:b/>
                <w:bCs/>
              </w:rPr>
              <w:t>Course</w:t>
            </w:r>
            <w:r w:rsidR="000D6A50" w:rsidRPr="002F1348">
              <w:rPr>
                <w:b/>
                <w:bCs/>
              </w:rPr>
              <w:t xml:space="preserve"> aims</w:t>
            </w:r>
            <w:r w:rsidRPr="002F1348">
              <w:rPr>
                <w:b/>
                <w:bCs/>
              </w:rPr>
              <w:t xml:space="preserve"> </w:t>
            </w:r>
          </w:p>
        </w:tc>
        <w:tc>
          <w:tcPr>
            <w:tcW w:w="5819" w:type="dxa"/>
            <w:gridSpan w:val="3"/>
          </w:tcPr>
          <w:p w:rsidR="001E210B" w:rsidRDefault="002F1348" w:rsidP="00D17A7D">
            <w:pPr>
              <w:pStyle w:val="Default"/>
              <w:jc w:val="both"/>
            </w:pPr>
            <w:r>
              <w:t>Acquiring t</w:t>
            </w:r>
            <w:r w:rsidR="00941BCF">
              <w:t>eoretical</w:t>
            </w:r>
            <w:r>
              <w:t xml:space="preserve"> knowledge related to fate of toxic compounds</w:t>
            </w:r>
            <w:r w:rsidR="00941BCF">
              <w:t xml:space="preserve"> in human organism, intoxication and treatment, and methods of sampling and preperation for identification and determination of toxic compounds in biological fluids, food, water and samples from environment.  </w:t>
            </w:r>
            <w:r>
              <w:t xml:space="preserve"> </w:t>
            </w:r>
            <w:r w:rsidR="004B5146">
              <w:t xml:space="preserve">Learning </w:t>
            </w:r>
            <w:r w:rsidR="001E210B">
              <w:t xml:space="preserve">about </w:t>
            </w:r>
            <w:r w:rsidR="004B5146">
              <w:t>mechanism</w:t>
            </w:r>
            <w:r w:rsidR="001E210B">
              <w:t xml:space="preserve">s of action, symptoms and treatment of poisoning with toxic gases and industrial solvents, and also methods for their determination in environment, and markers of exposure for those gases and solvents in biological material. </w:t>
            </w:r>
          </w:p>
          <w:p w:rsidR="00C8736C" w:rsidRPr="002F1348" w:rsidRDefault="001E210B" w:rsidP="00D17A7D">
            <w:pPr>
              <w:pStyle w:val="Default"/>
              <w:jc w:val="both"/>
            </w:pPr>
            <w:r>
              <w:t xml:space="preserve">Aim of practical class is to acquire skills and competencies in understanding and application of regulatory requests for handling with chemicals and toxic waste, and also application of novel methods for sampling preparation and analysis. Determination of selected toxic gases in atmosphere, and identification and determination of biomarkers of exposure to those gases in biological material. </w:t>
            </w:r>
            <w:r w:rsidR="00C8736C" w:rsidRPr="002F1348">
              <w:t xml:space="preserve"> </w:t>
            </w:r>
          </w:p>
        </w:tc>
      </w:tr>
      <w:tr w:rsidR="00C8736C" w:rsidRPr="002F1348" w:rsidTr="000D6A50">
        <w:trPr>
          <w:trHeight w:val="89"/>
        </w:trPr>
        <w:tc>
          <w:tcPr>
            <w:tcW w:w="9466" w:type="dxa"/>
            <w:gridSpan w:val="6"/>
          </w:tcPr>
          <w:p w:rsidR="00C8736C" w:rsidRPr="002F1348" w:rsidRDefault="00C8736C" w:rsidP="004E29B0">
            <w:pPr>
              <w:pStyle w:val="Default"/>
            </w:pPr>
            <w:r w:rsidRPr="002F1348">
              <w:rPr>
                <w:b/>
                <w:bCs/>
              </w:rPr>
              <w:t xml:space="preserve">1.1. </w:t>
            </w:r>
            <w:r w:rsidR="000D6A50" w:rsidRPr="002F1348">
              <w:rPr>
                <w:b/>
                <w:bCs/>
              </w:rPr>
              <w:t xml:space="preserve">Content of the </w:t>
            </w:r>
            <w:r w:rsidR="004E29B0">
              <w:rPr>
                <w:b/>
                <w:bCs/>
              </w:rPr>
              <w:t>course</w:t>
            </w:r>
          </w:p>
        </w:tc>
      </w:tr>
      <w:tr w:rsidR="00C8736C" w:rsidRPr="002F1348" w:rsidTr="00607D5F">
        <w:trPr>
          <w:trHeight w:val="1559"/>
        </w:trPr>
        <w:tc>
          <w:tcPr>
            <w:tcW w:w="9466" w:type="dxa"/>
            <w:gridSpan w:val="6"/>
          </w:tcPr>
          <w:p w:rsidR="00C8736C" w:rsidRPr="002F1348" w:rsidRDefault="00C8736C">
            <w:pPr>
              <w:pStyle w:val="Default"/>
            </w:pPr>
            <w:r w:rsidRPr="002F1348">
              <w:rPr>
                <w:b/>
                <w:bCs/>
              </w:rPr>
              <w:t xml:space="preserve">a) </w:t>
            </w:r>
            <w:r w:rsidR="000D6A50" w:rsidRPr="002F1348">
              <w:rPr>
                <w:b/>
                <w:bCs/>
              </w:rPr>
              <w:t>Theoretical class</w:t>
            </w:r>
            <w:r w:rsidRPr="002F1348">
              <w:rPr>
                <w:b/>
                <w:bCs/>
              </w:rPr>
              <w:t xml:space="preserve"> </w:t>
            </w:r>
          </w:p>
          <w:p w:rsidR="00C8736C" w:rsidRPr="002F1348" w:rsidRDefault="006871F3" w:rsidP="00D17A7D">
            <w:pPr>
              <w:pStyle w:val="Default"/>
              <w:jc w:val="both"/>
            </w:pPr>
            <w:r>
              <w:t>Introduction to toxicology, history of toxicology, classification of toxicology, definitions of poisons, classification of compounds based on their acute toxicity; Introduction to toxicokinetics, basic parameters, difussion through membranes, resorption from GIT, respiratory track and skin, distribution; Biotransformation, reactions of phase I-oxidation, reduction and hydrolysis; reaction of phase II-conjugation with glucuronic acid, sulphuric acid and acetic acid, amino acids, glutathion, metilation; Elimination of foreign compounds from the organism; Urgent cases in toxicology, toxidromes, first aid and treatment of acute poisoning, role of the pharmacits in acute intoxication;  Mechanism of toxic action: neurotoxic, hepatotoxic and nephrotoxic, genotoxic, chemical carcinogens, endocrine disrupting chemicals; Biomarkers concept, classification of poisons, taking samples, preservation, preparation for the analysis samples of air and volatile compounds, metals and organic compounds; Imunochemical methods in analytical toxicology; Carbon monoxide, sources, mechanism of action, determination of carboxyhemoglobine in blod and CO in air; Caustic gases</w:t>
            </w:r>
            <w:r w:rsidR="00C8736C" w:rsidRPr="002F1348">
              <w:t>: NOx, SO2, halogen</w:t>
            </w:r>
            <w:r w:rsidR="00CC3ED5">
              <w:t xml:space="preserve">s: mechanism of action, symptoms, determination in air and biomarkers in body fluids; Simple </w:t>
            </w:r>
            <w:r w:rsidR="00CC3ED5" w:rsidRPr="00CC3ED5">
              <w:t>asphyxiants</w:t>
            </w:r>
            <w:r w:rsidR="00CC3ED5">
              <w:t xml:space="preserve"> and hydrogen sulphide, mechanism of action, symptoms, determination in </w:t>
            </w:r>
            <w:r w:rsidR="00CC3ED5">
              <w:lastRenderedPageBreak/>
              <w:t xml:space="preserve">air and determination in body fluids; Introduction to II group of poisons; Toxic alcohols: methanol, ethylen glicol, ethanol; mechanism of action, symptoms, determination and biomarkers in body fluids; Benzen, Toluen, xylen, phenols, mechanism of action, symptoms, determination in environment and body fluids, biomarkers of exposure and effects. </w:t>
            </w:r>
            <w:r w:rsidR="00C8736C" w:rsidRPr="002F1348">
              <w:t xml:space="preserve"> </w:t>
            </w:r>
          </w:p>
        </w:tc>
      </w:tr>
      <w:tr w:rsidR="00C8736C" w:rsidRPr="002F1348" w:rsidTr="000D6A50">
        <w:trPr>
          <w:trHeight w:val="1171"/>
        </w:trPr>
        <w:tc>
          <w:tcPr>
            <w:tcW w:w="9466" w:type="dxa"/>
            <w:gridSpan w:val="6"/>
          </w:tcPr>
          <w:p w:rsidR="00C8736C" w:rsidRPr="002F1348" w:rsidRDefault="00C8736C">
            <w:pPr>
              <w:pStyle w:val="Default"/>
            </w:pPr>
            <w:r w:rsidRPr="002F1348">
              <w:rPr>
                <w:b/>
                <w:bCs/>
              </w:rPr>
              <w:lastRenderedPageBreak/>
              <w:t xml:space="preserve">b) </w:t>
            </w:r>
            <w:r w:rsidR="000D6A50" w:rsidRPr="002F1348">
              <w:rPr>
                <w:b/>
                <w:bCs/>
              </w:rPr>
              <w:t>Practical class</w:t>
            </w:r>
            <w:r w:rsidRPr="002F1348">
              <w:rPr>
                <w:b/>
                <w:bCs/>
              </w:rPr>
              <w:t xml:space="preserve"> (</w:t>
            </w:r>
            <w:r w:rsidR="000D6A50" w:rsidRPr="002F1348">
              <w:rPr>
                <w:b/>
                <w:bCs/>
              </w:rPr>
              <w:t>exercises</w:t>
            </w:r>
            <w:r w:rsidRPr="002F1348">
              <w:rPr>
                <w:b/>
                <w:bCs/>
              </w:rPr>
              <w:t xml:space="preserve">) </w:t>
            </w:r>
          </w:p>
          <w:p w:rsidR="00C8736C" w:rsidRPr="002F1348" w:rsidRDefault="00C8736C" w:rsidP="00D17A7D">
            <w:pPr>
              <w:pStyle w:val="Default"/>
              <w:jc w:val="both"/>
            </w:pPr>
            <w:r w:rsidRPr="002F1348">
              <w:t>R</w:t>
            </w:r>
            <w:r w:rsidR="00A83000">
              <w:t xml:space="preserve">egulatory bodies that are dealing with poisons and toxic compounds, classification based to LD 50; Basel convention on transboundary movement of toxic waste, dealing with documentation for transport; Prediction of metabolites knowing reactionf of phase I and II; Extraction of toxic compounds and metabolites from body fluids using solid phases (SPE), sample preparation, problems and sources of bias; Case study, estimation of severity of poisoning according to symptoms, use of toxidromes; </w:t>
            </w:r>
            <w:r w:rsidR="00A83000" w:rsidRPr="00A83000">
              <w:rPr>
                <w:i/>
              </w:rPr>
              <w:t>In vitro</w:t>
            </w:r>
            <w:r w:rsidR="00A83000">
              <w:t xml:space="preserve"> methods</w:t>
            </w:r>
            <w:r w:rsidR="00D17A7D">
              <w:t xml:space="preserve"> for determination of genotoxic activity; Sampling from environment, SPMD, preparation for the analysis; principles of immunochemical analysis, example of ELISA test for detect</w:t>
            </w:r>
            <w:r w:rsidR="00766C07">
              <w:t>ing polichlorinated byphenils; D</w:t>
            </w:r>
            <w:r w:rsidR="00D17A7D">
              <w:t>etermination of</w:t>
            </w:r>
            <w:r w:rsidR="00766C07">
              <w:t xml:space="preserve"> carboxyhemoglobine in blood; D</w:t>
            </w:r>
            <w:r w:rsidR="00D17A7D">
              <w:t>etermination of CO in air; Toxic alcohols: identification of biomarkers of exposure; Determination of phenol in urine</w:t>
            </w:r>
          </w:p>
        </w:tc>
      </w:tr>
      <w:tr w:rsidR="00C8736C" w:rsidRPr="002F1348" w:rsidTr="00607D5F">
        <w:trPr>
          <w:trHeight w:val="208"/>
        </w:trPr>
        <w:tc>
          <w:tcPr>
            <w:tcW w:w="3647" w:type="dxa"/>
            <w:gridSpan w:val="3"/>
          </w:tcPr>
          <w:p w:rsidR="00C8736C" w:rsidRPr="002F1348" w:rsidRDefault="00AB2D49" w:rsidP="000D6A50">
            <w:pPr>
              <w:pStyle w:val="Default"/>
            </w:pPr>
            <w:r>
              <w:rPr>
                <w:b/>
                <w:bCs/>
              </w:rPr>
              <w:t>1.2</w:t>
            </w:r>
            <w:r w:rsidR="00C8736C" w:rsidRPr="002F1348">
              <w:rPr>
                <w:b/>
                <w:bCs/>
              </w:rPr>
              <w:t xml:space="preserve">. </w:t>
            </w:r>
            <w:r w:rsidR="000D6A50" w:rsidRPr="002F1348">
              <w:rPr>
                <w:b/>
                <w:bCs/>
              </w:rPr>
              <w:t xml:space="preserve">Results </w:t>
            </w:r>
            <w:r w:rsidR="00C8736C" w:rsidRPr="002F1348">
              <w:rPr>
                <w:b/>
                <w:bCs/>
              </w:rPr>
              <w:t xml:space="preserve"> </w:t>
            </w:r>
          </w:p>
        </w:tc>
        <w:tc>
          <w:tcPr>
            <w:tcW w:w="5819" w:type="dxa"/>
            <w:gridSpan w:val="3"/>
          </w:tcPr>
          <w:p w:rsidR="00C8736C" w:rsidRPr="002F1348" w:rsidRDefault="00751A09" w:rsidP="00D17A7D">
            <w:pPr>
              <w:pStyle w:val="Default"/>
              <w:jc w:val="both"/>
            </w:pPr>
            <w:r>
              <w:t xml:space="preserve">Knowing the specific ways of enetring foreign compound in the organism, prediction of metabolites, depending on the structure, and way of elimination from the body. Use of nonspecific methods and procedures in emmergency cases of poisoning, limiting the apsorption, preventing formation of toxic metabolites and enhancing the elimination from the body. Recognition of the symptoms of the poisoning with toxic gases and industrial solvents, sampling and determination of biomarkers of exposure and effects in biological samples, as well as determination of these compounds in samples from the environment. </w:t>
            </w:r>
          </w:p>
        </w:tc>
      </w:tr>
      <w:tr w:rsidR="00723A50" w:rsidRPr="002F1348" w:rsidTr="00C412EB">
        <w:trPr>
          <w:trHeight w:val="208"/>
        </w:trPr>
        <w:tc>
          <w:tcPr>
            <w:tcW w:w="9466" w:type="dxa"/>
            <w:gridSpan w:val="6"/>
          </w:tcPr>
          <w:tbl>
            <w:tblPr>
              <w:tblW w:w="0" w:type="auto"/>
              <w:tblBorders>
                <w:top w:val="nil"/>
                <w:left w:val="nil"/>
                <w:bottom w:val="nil"/>
                <w:right w:val="nil"/>
              </w:tblBorders>
              <w:tblLayout w:type="fixed"/>
              <w:tblLook w:val="0000" w:firstRow="0" w:lastRow="0" w:firstColumn="0" w:lastColumn="0" w:noHBand="0" w:noVBand="0"/>
            </w:tblPr>
            <w:tblGrid>
              <w:gridCol w:w="5355"/>
            </w:tblGrid>
            <w:tr w:rsidR="00723A50" w:rsidRPr="00723A50">
              <w:trPr>
                <w:trHeight w:val="88"/>
              </w:trPr>
              <w:tc>
                <w:tcPr>
                  <w:tcW w:w="5355" w:type="dxa"/>
                </w:tcPr>
                <w:p w:rsidR="00723A50" w:rsidRPr="00723A50" w:rsidRDefault="00723A50" w:rsidP="00D17A7D">
                  <w:pPr>
                    <w:autoSpaceDE w:val="0"/>
                    <w:autoSpaceDN w:val="0"/>
                    <w:adjustRightInd w:val="0"/>
                    <w:spacing w:after="0" w:line="240" w:lineRule="auto"/>
                    <w:rPr>
                      <w:rFonts w:ascii="Times New Roman" w:hAnsi="Times New Roman" w:cs="Times New Roman"/>
                      <w:color w:val="000000"/>
                      <w:sz w:val="24"/>
                      <w:szCs w:val="24"/>
                    </w:rPr>
                  </w:pPr>
                  <w:r w:rsidRPr="00723A50">
                    <w:rPr>
                      <w:rFonts w:ascii="Times New Roman" w:hAnsi="Times New Roman" w:cs="Times New Roman"/>
                      <w:b/>
                      <w:bCs/>
                      <w:color w:val="000000"/>
                      <w:sz w:val="24"/>
                      <w:szCs w:val="24"/>
                    </w:rPr>
                    <w:t xml:space="preserve">2. </w:t>
                  </w:r>
                  <w:r w:rsidR="00D17A7D">
                    <w:rPr>
                      <w:rFonts w:ascii="Times New Roman" w:hAnsi="Times New Roman" w:cs="Times New Roman"/>
                      <w:b/>
                      <w:bCs/>
                      <w:color w:val="000000"/>
                      <w:sz w:val="24"/>
                      <w:szCs w:val="24"/>
                    </w:rPr>
                    <w:t>Organization of classes</w:t>
                  </w:r>
                  <w:r w:rsidRPr="00723A50">
                    <w:rPr>
                      <w:rFonts w:ascii="Times New Roman" w:hAnsi="Times New Roman" w:cs="Times New Roman"/>
                      <w:b/>
                      <w:bCs/>
                      <w:color w:val="000000"/>
                      <w:sz w:val="24"/>
                      <w:szCs w:val="24"/>
                    </w:rPr>
                    <w:t xml:space="preserve"> </w:t>
                  </w:r>
                </w:p>
              </w:tc>
            </w:tr>
            <w:tr w:rsidR="00723A50" w:rsidRPr="00723A50" w:rsidTr="00607D5F">
              <w:trPr>
                <w:trHeight w:val="80"/>
              </w:trPr>
              <w:tc>
                <w:tcPr>
                  <w:tcW w:w="5355" w:type="dxa"/>
                </w:tcPr>
                <w:p w:rsidR="00723A50" w:rsidRPr="00723A50" w:rsidRDefault="00723A50" w:rsidP="00723A50">
                  <w:pPr>
                    <w:autoSpaceDE w:val="0"/>
                    <w:autoSpaceDN w:val="0"/>
                    <w:adjustRightInd w:val="0"/>
                    <w:spacing w:after="0" w:line="240" w:lineRule="auto"/>
                    <w:rPr>
                      <w:rFonts w:ascii="Times New Roman" w:hAnsi="Times New Roman" w:cs="Times New Roman"/>
                      <w:color w:val="000000"/>
                      <w:sz w:val="24"/>
                      <w:szCs w:val="24"/>
                    </w:rPr>
                  </w:pPr>
                </w:p>
              </w:tc>
            </w:tr>
          </w:tbl>
          <w:p w:rsidR="00723A50" w:rsidRPr="002F1348" w:rsidRDefault="00723A50">
            <w:pPr>
              <w:pStyle w:val="Default"/>
            </w:pPr>
          </w:p>
        </w:tc>
      </w:tr>
      <w:tr w:rsidR="00723A50" w:rsidRPr="002F1348" w:rsidTr="00C412EB">
        <w:trPr>
          <w:trHeight w:val="208"/>
        </w:trPr>
        <w:tc>
          <w:tcPr>
            <w:tcW w:w="9466" w:type="dxa"/>
            <w:gridSpan w:val="6"/>
          </w:tcPr>
          <w:p w:rsidR="00723A50" w:rsidRPr="002F1348" w:rsidRDefault="00D17A7D">
            <w:pPr>
              <w:pStyle w:val="Default"/>
            </w:pPr>
            <w:r>
              <w:rPr>
                <w:b/>
                <w:bCs/>
                <w:i/>
                <w:iCs/>
              </w:rPr>
              <w:t>Description of activities</w:t>
            </w:r>
            <w:r w:rsidR="00723A50" w:rsidRPr="00723A50">
              <w:rPr>
                <w:b/>
                <w:bCs/>
                <w:i/>
                <w:iCs/>
              </w:rPr>
              <w:t xml:space="preserve"> (%)</w:t>
            </w:r>
          </w:p>
        </w:tc>
      </w:tr>
      <w:tr w:rsidR="00723A50" w:rsidRPr="002F1348" w:rsidTr="00607D5F">
        <w:trPr>
          <w:trHeight w:val="208"/>
        </w:trPr>
        <w:tc>
          <w:tcPr>
            <w:tcW w:w="2371" w:type="dxa"/>
            <w:gridSpan w:val="2"/>
          </w:tcPr>
          <w:p w:rsidR="00723A50" w:rsidRPr="002F1348" w:rsidRDefault="00723A50" w:rsidP="00D17A7D">
            <w:pPr>
              <w:pStyle w:val="Default"/>
            </w:pPr>
            <w:r w:rsidRPr="002F1348">
              <w:rPr>
                <w:b/>
                <w:bCs/>
              </w:rPr>
              <w:t xml:space="preserve">2.1. </w:t>
            </w:r>
            <w:r w:rsidR="00D17A7D">
              <w:rPr>
                <w:b/>
                <w:bCs/>
              </w:rPr>
              <w:t>Way of performing classes</w:t>
            </w:r>
            <w:r w:rsidRPr="002F1348">
              <w:rPr>
                <w:b/>
                <w:bCs/>
              </w:rPr>
              <w:t xml:space="preserve"> </w:t>
            </w:r>
          </w:p>
        </w:tc>
        <w:tc>
          <w:tcPr>
            <w:tcW w:w="3938" w:type="dxa"/>
            <w:gridSpan w:val="2"/>
          </w:tcPr>
          <w:p w:rsidR="00723A50" w:rsidRPr="002F1348" w:rsidRDefault="00723A50" w:rsidP="00723A50">
            <w:pPr>
              <w:pStyle w:val="Default"/>
            </w:pPr>
            <w:r w:rsidRPr="002F1348">
              <w:t xml:space="preserve">1. </w:t>
            </w:r>
            <w:r w:rsidR="00D17A7D">
              <w:t>lectures, all students in class</w:t>
            </w:r>
            <w:r w:rsidRPr="002F1348">
              <w:t xml:space="preserve"> </w:t>
            </w:r>
          </w:p>
          <w:p w:rsidR="00723A50" w:rsidRPr="002F1348" w:rsidRDefault="00723A50" w:rsidP="00723A50">
            <w:pPr>
              <w:pStyle w:val="Default"/>
            </w:pPr>
            <w:r w:rsidRPr="002F1348">
              <w:t>2. Laborator</w:t>
            </w:r>
            <w:r w:rsidR="00D17A7D">
              <w:t>y exercises and case study</w:t>
            </w:r>
            <w:r w:rsidRPr="002F1348">
              <w:t xml:space="preserve">, </w:t>
            </w:r>
          </w:p>
          <w:p w:rsidR="00723A50" w:rsidRPr="002F1348" w:rsidRDefault="00723A50" w:rsidP="00D17A7D">
            <w:pPr>
              <w:pStyle w:val="Default"/>
            </w:pPr>
            <w:r w:rsidRPr="002F1348">
              <w:t xml:space="preserve">3. </w:t>
            </w:r>
            <w:r w:rsidR="00D17A7D">
              <w:t>Public defense of seminars, coments and disscusion in class</w:t>
            </w:r>
            <w:r w:rsidRPr="002F1348">
              <w:t xml:space="preserve"> </w:t>
            </w:r>
          </w:p>
        </w:tc>
        <w:tc>
          <w:tcPr>
            <w:tcW w:w="3157" w:type="dxa"/>
            <w:gridSpan w:val="2"/>
          </w:tcPr>
          <w:p w:rsidR="00723A50" w:rsidRPr="002F1348" w:rsidRDefault="00723A50" w:rsidP="00723A50">
            <w:pPr>
              <w:pStyle w:val="Default"/>
            </w:pPr>
            <w:r w:rsidRPr="002F1348">
              <w:t xml:space="preserve">1. 60,0 % </w:t>
            </w:r>
          </w:p>
          <w:p w:rsidR="00723A50" w:rsidRPr="002F1348" w:rsidRDefault="00723A50" w:rsidP="00723A50">
            <w:pPr>
              <w:pStyle w:val="Default"/>
            </w:pPr>
            <w:r w:rsidRPr="002F1348">
              <w:t xml:space="preserve">2. 20,0 % </w:t>
            </w:r>
          </w:p>
          <w:p w:rsidR="00723A50" w:rsidRPr="002F1348" w:rsidRDefault="00723A50" w:rsidP="00723A50">
            <w:pPr>
              <w:pStyle w:val="Default"/>
            </w:pPr>
            <w:r w:rsidRPr="002F1348">
              <w:t xml:space="preserve">3. 20,0 % </w:t>
            </w:r>
          </w:p>
        </w:tc>
      </w:tr>
      <w:tr w:rsidR="00723A50" w:rsidRPr="002F1348" w:rsidTr="00C412EB">
        <w:trPr>
          <w:trHeight w:val="208"/>
        </w:trPr>
        <w:tc>
          <w:tcPr>
            <w:tcW w:w="9466" w:type="dxa"/>
            <w:gridSpan w:val="6"/>
          </w:tcPr>
          <w:p w:rsidR="00723A50" w:rsidRPr="002F1348" w:rsidRDefault="00D17A7D" w:rsidP="00723A50">
            <w:pPr>
              <w:pStyle w:val="Default"/>
            </w:pPr>
            <w:r>
              <w:t>Components</w:t>
            </w:r>
            <w:r w:rsidR="00723A50" w:rsidRPr="002F1348">
              <w:t xml:space="preserve"> (%)</w:t>
            </w:r>
            <w:r>
              <w:t xml:space="preserve"> of grades</w:t>
            </w:r>
          </w:p>
        </w:tc>
      </w:tr>
      <w:tr w:rsidR="00723A50" w:rsidRPr="002F1348" w:rsidTr="00607D5F">
        <w:trPr>
          <w:trHeight w:val="208"/>
        </w:trPr>
        <w:tc>
          <w:tcPr>
            <w:tcW w:w="2371" w:type="dxa"/>
            <w:gridSpan w:val="2"/>
          </w:tcPr>
          <w:p w:rsidR="00723A50" w:rsidRPr="002F1348" w:rsidRDefault="00723A50" w:rsidP="00D17A7D">
            <w:pPr>
              <w:pStyle w:val="Default"/>
            </w:pPr>
            <w:r w:rsidRPr="002F1348">
              <w:rPr>
                <w:b/>
                <w:bCs/>
              </w:rPr>
              <w:t xml:space="preserve">2.2. </w:t>
            </w:r>
            <w:r w:rsidR="00D17A7D">
              <w:rPr>
                <w:b/>
                <w:bCs/>
              </w:rPr>
              <w:t>Grade description</w:t>
            </w:r>
            <w:r w:rsidRPr="002F1348">
              <w:rPr>
                <w:b/>
                <w:bCs/>
              </w:rPr>
              <w:t xml:space="preserve"> </w:t>
            </w:r>
          </w:p>
        </w:tc>
        <w:tc>
          <w:tcPr>
            <w:tcW w:w="3938" w:type="dxa"/>
            <w:gridSpan w:val="2"/>
          </w:tcPr>
          <w:p w:rsidR="00723A50" w:rsidRPr="002F1348" w:rsidRDefault="00723A50" w:rsidP="00723A50">
            <w:pPr>
              <w:pStyle w:val="Default"/>
            </w:pPr>
            <w:r w:rsidRPr="002F1348">
              <w:t xml:space="preserve">1. </w:t>
            </w:r>
            <w:r w:rsidR="00751A09">
              <w:t>Active participation and presence at theoretical classes</w:t>
            </w:r>
            <w:r w:rsidRPr="002F1348">
              <w:t xml:space="preserve"> </w:t>
            </w:r>
          </w:p>
          <w:p w:rsidR="00723A50" w:rsidRPr="002F1348" w:rsidRDefault="00723A50" w:rsidP="00723A50">
            <w:pPr>
              <w:pStyle w:val="Default"/>
            </w:pPr>
            <w:r w:rsidRPr="002F1348">
              <w:t xml:space="preserve">2. </w:t>
            </w:r>
            <w:r w:rsidR="00751A09">
              <w:t>Presence at practical classes</w:t>
            </w:r>
            <w:r w:rsidRPr="002F1348">
              <w:t xml:space="preserve"> </w:t>
            </w:r>
          </w:p>
          <w:p w:rsidR="00723A50" w:rsidRPr="002F1348" w:rsidRDefault="00723A50" w:rsidP="00723A50">
            <w:pPr>
              <w:pStyle w:val="Default"/>
            </w:pPr>
            <w:r w:rsidRPr="002F1348">
              <w:t xml:space="preserve">3. </w:t>
            </w:r>
            <w:r w:rsidR="00751A09">
              <w:t>Seminars</w:t>
            </w:r>
            <w:r w:rsidRPr="002F1348">
              <w:t xml:space="preserve"> </w:t>
            </w:r>
          </w:p>
          <w:p w:rsidR="00723A50" w:rsidRPr="002F1348" w:rsidRDefault="00723A50" w:rsidP="00723A50">
            <w:pPr>
              <w:pStyle w:val="Default"/>
            </w:pPr>
            <w:r w:rsidRPr="002F1348">
              <w:t xml:space="preserve">4. </w:t>
            </w:r>
            <w:r w:rsidR="00751A09">
              <w:t>Colloquia</w:t>
            </w:r>
            <w:r w:rsidRPr="002F1348">
              <w:t xml:space="preserve"> </w:t>
            </w:r>
          </w:p>
          <w:p w:rsidR="00723A50" w:rsidRPr="002F1348" w:rsidRDefault="00723A50" w:rsidP="00723A50">
            <w:pPr>
              <w:pStyle w:val="Default"/>
            </w:pPr>
            <w:r w:rsidRPr="002F1348">
              <w:t xml:space="preserve">5. </w:t>
            </w:r>
            <w:r w:rsidR="00751A09">
              <w:t>Teoretical exam (organized in form of two separate test)</w:t>
            </w:r>
          </w:p>
        </w:tc>
        <w:tc>
          <w:tcPr>
            <w:tcW w:w="3157" w:type="dxa"/>
            <w:gridSpan w:val="2"/>
          </w:tcPr>
          <w:p w:rsidR="00723A50" w:rsidRPr="002F1348" w:rsidRDefault="00723A50" w:rsidP="00723A50">
            <w:pPr>
              <w:pStyle w:val="Default"/>
            </w:pPr>
            <w:r w:rsidRPr="002F1348">
              <w:t xml:space="preserve">1. 0-2,5 % </w:t>
            </w:r>
          </w:p>
          <w:p w:rsidR="00723A50" w:rsidRPr="002F1348" w:rsidRDefault="00723A50" w:rsidP="00723A50">
            <w:pPr>
              <w:pStyle w:val="Default"/>
            </w:pPr>
            <w:r w:rsidRPr="002F1348">
              <w:t xml:space="preserve">2. 0-2,5 % </w:t>
            </w:r>
          </w:p>
          <w:p w:rsidR="00723A50" w:rsidRPr="002F1348" w:rsidRDefault="00723A50" w:rsidP="00723A50">
            <w:pPr>
              <w:pStyle w:val="Default"/>
            </w:pPr>
            <w:r w:rsidRPr="002F1348">
              <w:t xml:space="preserve">3. 0-10 % </w:t>
            </w:r>
          </w:p>
          <w:p w:rsidR="00723A50" w:rsidRPr="002F1348" w:rsidRDefault="00723A50" w:rsidP="00723A50">
            <w:pPr>
              <w:pStyle w:val="Default"/>
            </w:pPr>
            <w:r w:rsidRPr="002F1348">
              <w:t xml:space="preserve">4. 0-10 % </w:t>
            </w:r>
          </w:p>
          <w:p w:rsidR="00723A50" w:rsidRPr="002F1348" w:rsidRDefault="00723A50" w:rsidP="00723A50">
            <w:pPr>
              <w:pStyle w:val="Default"/>
            </w:pPr>
            <w:r w:rsidRPr="002F1348">
              <w:t xml:space="preserve">5. 0-75 % </w:t>
            </w:r>
          </w:p>
          <w:p w:rsidR="00723A50" w:rsidRPr="002F1348" w:rsidRDefault="00723A50" w:rsidP="00723A50">
            <w:pPr>
              <w:pStyle w:val="Default"/>
            </w:pPr>
          </w:p>
        </w:tc>
      </w:tr>
      <w:tr w:rsidR="00723A50" w:rsidRPr="002F1348" w:rsidTr="00C412EB">
        <w:trPr>
          <w:trHeight w:val="208"/>
        </w:trPr>
        <w:tc>
          <w:tcPr>
            <w:tcW w:w="9466" w:type="dxa"/>
            <w:gridSpan w:val="6"/>
          </w:tcPr>
          <w:p w:rsidR="00723A50" w:rsidRPr="002F1348" w:rsidRDefault="00723A50" w:rsidP="00723A50">
            <w:pPr>
              <w:pStyle w:val="Default"/>
              <w:rPr>
                <w:color w:val="auto"/>
              </w:rPr>
            </w:pPr>
            <w:r w:rsidRPr="002F1348">
              <w:rPr>
                <w:color w:val="auto"/>
              </w:rPr>
              <w:t>3. LITERATUR</w:t>
            </w:r>
            <w:r w:rsidR="00D17A7D">
              <w:rPr>
                <w:color w:val="auto"/>
              </w:rPr>
              <w:t>E</w:t>
            </w:r>
          </w:p>
          <w:p w:rsidR="00723A50" w:rsidRPr="002F1348" w:rsidRDefault="00D17A7D" w:rsidP="00213111">
            <w:pPr>
              <w:pStyle w:val="Default"/>
              <w:jc w:val="both"/>
              <w:rPr>
                <w:color w:val="auto"/>
              </w:rPr>
            </w:pPr>
            <w:r>
              <w:rPr>
                <w:color w:val="auto"/>
              </w:rPr>
              <w:t>Mandatory</w:t>
            </w:r>
            <w:r w:rsidR="00723A50" w:rsidRPr="002F1348">
              <w:rPr>
                <w:color w:val="auto"/>
              </w:rPr>
              <w:t>:</w:t>
            </w:r>
          </w:p>
          <w:p w:rsidR="0050451E" w:rsidRPr="002F1348" w:rsidRDefault="0050451E" w:rsidP="00213111">
            <w:pPr>
              <w:pStyle w:val="Default"/>
              <w:numPr>
                <w:ilvl w:val="0"/>
                <w:numId w:val="10"/>
              </w:numPr>
              <w:jc w:val="both"/>
              <w:rPr>
                <w:color w:val="auto"/>
              </w:rPr>
            </w:pPr>
            <w:r>
              <w:rPr>
                <w:color w:val="auto"/>
              </w:rPr>
              <w:t>Toxicological chemistry-unpublished material</w:t>
            </w:r>
          </w:p>
          <w:p w:rsidR="0050451E" w:rsidRPr="002F1348" w:rsidRDefault="0050451E" w:rsidP="00213111">
            <w:pPr>
              <w:pStyle w:val="Default"/>
              <w:numPr>
                <w:ilvl w:val="0"/>
                <w:numId w:val="10"/>
              </w:numPr>
              <w:jc w:val="both"/>
              <w:rPr>
                <w:color w:val="auto"/>
              </w:rPr>
            </w:pPr>
            <w:r>
              <w:rPr>
                <w:color w:val="auto"/>
              </w:rPr>
              <w:t>Practical guide for exercises in toxicological chemistry, unpublished material</w:t>
            </w:r>
          </w:p>
          <w:p w:rsidR="00723A50" w:rsidRPr="002F1348" w:rsidRDefault="00D17A7D" w:rsidP="00213111">
            <w:pPr>
              <w:pStyle w:val="Default"/>
              <w:jc w:val="both"/>
              <w:rPr>
                <w:color w:val="auto"/>
              </w:rPr>
            </w:pPr>
            <w:r>
              <w:rPr>
                <w:color w:val="auto"/>
              </w:rPr>
              <w:t>Additional</w:t>
            </w:r>
            <w:r w:rsidR="00723A50" w:rsidRPr="002F1348">
              <w:rPr>
                <w:color w:val="auto"/>
              </w:rPr>
              <w:t>:</w:t>
            </w:r>
          </w:p>
          <w:p w:rsidR="00723A50" w:rsidRPr="002F1348" w:rsidRDefault="00723A50" w:rsidP="00213111">
            <w:pPr>
              <w:pStyle w:val="Default"/>
              <w:numPr>
                <w:ilvl w:val="0"/>
                <w:numId w:val="11"/>
              </w:numPr>
              <w:jc w:val="both"/>
              <w:rPr>
                <w:color w:val="auto"/>
              </w:rPr>
            </w:pPr>
            <w:r w:rsidRPr="002F1348">
              <w:rPr>
                <w:color w:val="auto"/>
              </w:rPr>
              <w:t xml:space="preserve">Flanagan, R.J., Taylor, A., Watson, I.D., Whelpton, R. Fundamentals of Analytical </w:t>
            </w:r>
            <w:r w:rsidRPr="002F1348">
              <w:rPr>
                <w:color w:val="auto"/>
              </w:rPr>
              <w:lastRenderedPageBreak/>
              <w:t>Toxicology, John Wiley and Sons, 2007.</w:t>
            </w:r>
          </w:p>
          <w:p w:rsidR="00723A50" w:rsidRPr="002F1348" w:rsidRDefault="00723A50" w:rsidP="00213111">
            <w:pPr>
              <w:pStyle w:val="Default"/>
              <w:numPr>
                <w:ilvl w:val="0"/>
                <w:numId w:val="11"/>
              </w:numPr>
              <w:jc w:val="both"/>
              <w:rPr>
                <w:color w:val="auto"/>
              </w:rPr>
            </w:pPr>
            <w:r w:rsidRPr="002F1348">
              <w:rPr>
                <w:color w:val="auto"/>
              </w:rPr>
              <w:t>Suzuki, O. and Watanabe, K. Drugs and Poisons in Humans – A Handbook of Practical Analysis. Springer-Verlag Berlin Heidelberg 2005</w:t>
            </w:r>
          </w:p>
          <w:p w:rsidR="00723A50" w:rsidRDefault="00723A50" w:rsidP="00213111">
            <w:pPr>
              <w:pStyle w:val="Default"/>
              <w:numPr>
                <w:ilvl w:val="0"/>
                <w:numId w:val="11"/>
              </w:numPr>
              <w:jc w:val="both"/>
              <w:rPr>
                <w:color w:val="auto"/>
              </w:rPr>
            </w:pPr>
            <w:r w:rsidRPr="002F1348">
              <w:rPr>
                <w:color w:val="auto"/>
              </w:rPr>
              <w:t>Timbrel, J. Introduction to Toxicology. Taylor and Frances 2002.</w:t>
            </w:r>
          </w:p>
          <w:p w:rsidR="00213111" w:rsidRPr="002F1348" w:rsidRDefault="00213111" w:rsidP="00213111">
            <w:pPr>
              <w:pStyle w:val="Default"/>
              <w:ind w:left="720"/>
              <w:jc w:val="both"/>
              <w:rPr>
                <w:color w:val="auto"/>
              </w:rPr>
            </w:pPr>
          </w:p>
          <w:p w:rsidR="00723A50" w:rsidRPr="002F1348" w:rsidRDefault="00D17A7D" w:rsidP="00213111">
            <w:pPr>
              <w:pStyle w:val="Default"/>
              <w:jc w:val="both"/>
              <w:rPr>
                <w:color w:val="auto"/>
              </w:rPr>
            </w:pPr>
            <w:r>
              <w:rPr>
                <w:color w:val="auto"/>
              </w:rPr>
              <w:t>Web pages</w:t>
            </w:r>
          </w:p>
          <w:p w:rsidR="00723A50" w:rsidRPr="002F1348" w:rsidRDefault="00723A50" w:rsidP="00213111">
            <w:pPr>
              <w:pStyle w:val="Default"/>
              <w:numPr>
                <w:ilvl w:val="0"/>
                <w:numId w:val="12"/>
              </w:numPr>
              <w:jc w:val="both"/>
              <w:rPr>
                <w:color w:val="auto"/>
              </w:rPr>
            </w:pPr>
            <w:r w:rsidRPr="002F1348">
              <w:rPr>
                <w:color w:val="auto"/>
              </w:rPr>
              <w:t>Agency for Toxic Substances and Disease Registry http://www.atsdr.cdc.gov/toxprofiles/index.asp</w:t>
            </w:r>
          </w:p>
          <w:p w:rsidR="00723A50" w:rsidRPr="002F1348" w:rsidRDefault="00723A50" w:rsidP="00213111">
            <w:pPr>
              <w:pStyle w:val="Default"/>
              <w:numPr>
                <w:ilvl w:val="0"/>
                <w:numId w:val="12"/>
              </w:numPr>
              <w:jc w:val="both"/>
              <w:rPr>
                <w:color w:val="auto"/>
              </w:rPr>
            </w:pPr>
            <w:r w:rsidRPr="002F1348">
              <w:rPr>
                <w:color w:val="auto"/>
              </w:rPr>
              <w:t>US Environmental Protection Agency http://www.epa.gov/</w:t>
            </w:r>
          </w:p>
        </w:tc>
      </w:tr>
    </w:tbl>
    <w:p w:rsidR="00C8736C" w:rsidRPr="002F1348" w:rsidRDefault="00C8736C">
      <w:pPr>
        <w:rPr>
          <w:rFonts w:ascii="Times New Roman" w:hAnsi="Times New Roman" w:cs="Times New Roman"/>
          <w:sz w:val="24"/>
          <w:szCs w:val="24"/>
        </w:rPr>
      </w:pPr>
    </w:p>
    <w:sectPr w:rsidR="00C8736C" w:rsidRPr="002F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D93"/>
    <w:multiLevelType w:val="hybridMultilevel"/>
    <w:tmpl w:val="D0443F5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5EA5D97"/>
    <w:multiLevelType w:val="hybridMultilevel"/>
    <w:tmpl w:val="8028DDF0"/>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948267D"/>
    <w:multiLevelType w:val="hybridMultilevel"/>
    <w:tmpl w:val="80A247E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C0807B9"/>
    <w:multiLevelType w:val="hybridMultilevel"/>
    <w:tmpl w:val="E528B8F2"/>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7B45717"/>
    <w:multiLevelType w:val="hybridMultilevel"/>
    <w:tmpl w:val="3C76C448"/>
    <w:lvl w:ilvl="0" w:tplc="E47C2808">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7C97295"/>
    <w:multiLevelType w:val="hybridMultilevel"/>
    <w:tmpl w:val="FDB6FA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9B8286D"/>
    <w:multiLevelType w:val="hybridMultilevel"/>
    <w:tmpl w:val="766EE672"/>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7025273"/>
    <w:multiLevelType w:val="hybridMultilevel"/>
    <w:tmpl w:val="964A1E86"/>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7B23D25"/>
    <w:multiLevelType w:val="hybridMultilevel"/>
    <w:tmpl w:val="3E82837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4D422B85"/>
    <w:multiLevelType w:val="hybridMultilevel"/>
    <w:tmpl w:val="9316267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4434E49"/>
    <w:multiLevelType w:val="hybridMultilevel"/>
    <w:tmpl w:val="31A854A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5A5518A"/>
    <w:multiLevelType w:val="hybridMultilevel"/>
    <w:tmpl w:val="ACC4636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5682121E"/>
    <w:multiLevelType w:val="hybridMultilevel"/>
    <w:tmpl w:val="693A7622"/>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B132216"/>
    <w:multiLevelType w:val="hybridMultilevel"/>
    <w:tmpl w:val="A4D06A9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5EE008D1"/>
    <w:multiLevelType w:val="hybridMultilevel"/>
    <w:tmpl w:val="5EFC57E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61EA1038"/>
    <w:multiLevelType w:val="hybridMultilevel"/>
    <w:tmpl w:val="C804CA9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66812647"/>
    <w:multiLevelType w:val="hybridMultilevel"/>
    <w:tmpl w:val="4ABC782C"/>
    <w:lvl w:ilvl="0" w:tplc="46185874">
      <w:numFmt w:val="bullet"/>
      <w:lvlText w:val=""/>
      <w:lvlJc w:val="left"/>
      <w:pPr>
        <w:ind w:left="720" w:hanging="360"/>
      </w:pPr>
      <w:rPr>
        <w:rFonts w:ascii="Times New Roman" w:eastAsiaTheme="minorHAnsi" w:hAnsi="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706240F2"/>
    <w:multiLevelType w:val="hybridMultilevel"/>
    <w:tmpl w:val="F02C6FF6"/>
    <w:lvl w:ilvl="0" w:tplc="4618587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7702612E"/>
    <w:multiLevelType w:val="hybridMultilevel"/>
    <w:tmpl w:val="ED36EB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792E1CFF"/>
    <w:multiLevelType w:val="hybridMultilevel"/>
    <w:tmpl w:val="252C941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13"/>
  </w:num>
  <w:num w:numId="5">
    <w:abstractNumId w:val="17"/>
  </w:num>
  <w:num w:numId="6">
    <w:abstractNumId w:val="8"/>
  </w:num>
  <w:num w:numId="7">
    <w:abstractNumId w:val="0"/>
  </w:num>
  <w:num w:numId="8">
    <w:abstractNumId w:val="9"/>
  </w:num>
  <w:num w:numId="9">
    <w:abstractNumId w:val="16"/>
  </w:num>
  <w:num w:numId="10">
    <w:abstractNumId w:val="3"/>
  </w:num>
  <w:num w:numId="11">
    <w:abstractNumId w:val="12"/>
  </w:num>
  <w:num w:numId="12">
    <w:abstractNumId w:val="6"/>
  </w:num>
  <w:num w:numId="13">
    <w:abstractNumId w:val="7"/>
  </w:num>
  <w:num w:numId="14">
    <w:abstractNumId w:val="5"/>
  </w:num>
  <w:num w:numId="15">
    <w:abstractNumId w:val="1"/>
  </w:num>
  <w:num w:numId="16">
    <w:abstractNumId w:val="14"/>
  </w:num>
  <w:num w:numId="17">
    <w:abstractNumId w:val="19"/>
  </w:num>
  <w:num w:numId="18">
    <w:abstractNumId w:val="1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6C"/>
    <w:rsid w:val="00015A31"/>
    <w:rsid w:val="000415D5"/>
    <w:rsid w:val="00085062"/>
    <w:rsid w:val="00086302"/>
    <w:rsid w:val="000A632C"/>
    <w:rsid w:val="000B4D71"/>
    <w:rsid w:val="000D6A50"/>
    <w:rsid w:val="001D2C6C"/>
    <w:rsid w:val="001D6BDC"/>
    <w:rsid w:val="001E210B"/>
    <w:rsid w:val="00213111"/>
    <w:rsid w:val="00230D1B"/>
    <w:rsid w:val="002F0155"/>
    <w:rsid w:val="002F1348"/>
    <w:rsid w:val="00340D0A"/>
    <w:rsid w:val="003A3E39"/>
    <w:rsid w:val="003E2ED7"/>
    <w:rsid w:val="004327EE"/>
    <w:rsid w:val="0049795D"/>
    <w:rsid w:val="004A701C"/>
    <w:rsid w:val="004B5146"/>
    <w:rsid w:val="004E29B0"/>
    <w:rsid w:val="0050451E"/>
    <w:rsid w:val="005F2C3B"/>
    <w:rsid w:val="006005B1"/>
    <w:rsid w:val="00607D5F"/>
    <w:rsid w:val="006240A9"/>
    <w:rsid w:val="0062727B"/>
    <w:rsid w:val="00635FA7"/>
    <w:rsid w:val="006871F3"/>
    <w:rsid w:val="006B67B7"/>
    <w:rsid w:val="006D77E2"/>
    <w:rsid w:val="00721C8A"/>
    <w:rsid w:val="00723A50"/>
    <w:rsid w:val="00734A30"/>
    <w:rsid w:val="0074253A"/>
    <w:rsid w:val="00751A09"/>
    <w:rsid w:val="00766C07"/>
    <w:rsid w:val="00770C57"/>
    <w:rsid w:val="008062DC"/>
    <w:rsid w:val="00826B4A"/>
    <w:rsid w:val="00833FE8"/>
    <w:rsid w:val="008C1A22"/>
    <w:rsid w:val="008C355D"/>
    <w:rsid w:val="008E0711"/>
    <w:rsid w:val="00941BCF"/>
    <w:rsid w:val="009553D1"/>
    <w:rsid w:val="009B62AA"/>
    <w:rsid w:val="00A67616"/>
    <w:rsid w:val="00A73581"/>
    <w:rsid w:val="00A83000"/>
    <w:rsid w:val="00AB2D49"/>
    <w:rsid w:val="00AF4CF5"/>
    <w:rsid w:val="00B213F6"/>
    <w:rsid w:val="00B2790B"/>
    <w:rsid w:val="00B560F2"/>
    <w:rsid w:val="00BF6A4B"/>
    <w:rsid w:val="00C32B8D"/>
    <w:rsid w:val="00C32E0F"/>
    <w:rsid w:val="00C412EB"/>
    <w:rsid w:val="00C64D4E"/>
    <w:rsid w:val="00C8736C"/>
    <w:rsid w:val="00CC3ED5"/>
    <w:rsid w:val="00CD073A"/>
    <w:rsid w:val="00D17A7D"/>
    <w:rsid w:val="00D8528B"/>
    <w:rsid w:val="00E5083B"/>
    <w:rsid w:val="00F02CE1"/>
    <w:rsid w:val="00FD1CA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E3154-A681-4B36-89BB-B6640AD8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36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7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FFSA</dc:creator>
  <cp:keywords/>
  <dc:description/>
  <cp:lastModifiedBy>User</cp:lastModifiedBy>
  <cp:revision>2</cp:revision>
  <dcterms:created xsi:type="dcterms:W3CDTF">2020-04-04T05:57:00Z</dcterms:created>
  <dcterms:modified xsi:type="dcterms:W3CDTF">2020-04-04T05:57:00Z</dcterms:modified>
</cp:coreProperties>
</file>